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8CBF7CE" w14:textId="121D5178" w:rsidR="00643035" w:rsidRPr="00A01DEE" w:rsidRDefault="00643035" w:rsidP="00643035">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Pr>
          <w:b/>
          <w:sz w:val="24"/>
          <w:szCs w:val="24"/>
          <w:lang w:eastAsia="ko-KR"/>
        </w:rPr>
        <w:t>R1-21</w:t>
      </w:r>
      <w:r w:rsidR="00BE1C03">
        <w:rPr>
          <w:b/>
          <w:sz w:val="24"/>
          <w:szCs w:val="24"/>
          <w:lang w:eastAsia="ko-KR"/>
        </w:rPr>
        <w:t>053</w:t>
      </w:r>
      <w:r w:rsidR="00EE3925">
        <w:rPr>
          <w:b/>
          <w:sz w:val="24"/>
          <w:szCs w:val="24"/>
          <w:lang w:eastAsia="ko-KR"/>
        </w:rPr>
        <w:t>09</w:t>
      </w:r>
      <w:bookmarkStart w:id="2" w:name="_GoBack"/>
      <w:bookmarkEnd w:id="2"/>
    </w:p>
    <w:bookmarkEnd w:id="0"/>
    <w:p w14:paraId="723797EF" w14:textId="43EE89C7" w:rsidR="007A57E2" w:rsidRPr="001F2CD1" w:rsidRDefault="00643035" w:rsidP="00643035">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sidR="00F714DB">
        <w:rPr>
          <w:rFonts w:cs="Arial"/>
          <w:bCs/>
          <w:sz w:val="24"/>
          <w:szCs w:val="24"/>
          <w:lang w:eastAsia="ja-JP"/>
        </w:rPr>
        <w:t>1</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54F16550" w14:textId="3AF0C3BD" w:rsidR="00C759DF" w:rsidRDefault="008D2346" w:rsidP="008378E3">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8378E3">
        <w:rPr>
          <w:rFonts w:eastAsia="맑은 고딕"/>
          <w:color w:val="000000"/>
          <w:sz w:val="22"/>
          <w:szCs w:val="22"/>
        </w:rPr>
        <w:t xml:space="preserve">. </w:t>
      </w:r>
      <w:r w:rsidR="00C759DF">
        <w:rPr>
          <w:rFonts w:eastAsia="맑은 고딕" w:hint="eastAsia"/>
          <w:color w:val="000000"/>
          <w:sz w:val="22"/>
          <w:szCs w:val="22"/>
        </w:rPr>
        <w:t>I</w:t>
      </w:r>
      <w:r w:rsidR="00C759DF">
        <w:rPr>
          <w:rFonts w:eastAsia="맑은 고딕"/>
          <w:color w:val="000000"/>
          <w:sz w:val="22"/>
          <w:szCs w:val="22"/>
        </w:rPr>
        <w:t>n RAN1#10</w:t>
      </w:r>
      <w:r w:rsidR="009F40D1">
        <w:rPr>
          <w:rFonts w:eastAsia="맑은 고딕"/>
          <w:color w:val="000000"/>
          <w:sz w:val="22"/>
          <w:szCs w:val="22"/>
        </w:rPr>
        <w:t>4</w:t>
      </w:r>
      <w:r w:rsidR="00C759DF">
        <w:rPr>
          <w:rFonts w:eastAsia="맑은 고딕"/>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74D6EF64" w14:textId="77777777" w:rsidR="009F40D1" w:rsidRPr="006B3963" w:rsidRDefault="009F40D1" w:rsidP="009F40D1">
            <w:pPr>
              <w:widowControl/>
              <w:wordWrap/>
              <w:autoSpaceDE/>
              <w:autoSpaceDN/>
              <w:spacing w:after="0"/>
              <w:rPr>
                <w:rFonts w:eastAsia="맑은 고딕"/>
                <w:bCs/>
                <w:color w:val="000000"/>
                <w:lang w:val="en-GB"/>
              </w:rPr>
            </w:pPr>
            <w:r w:rsidRPr="006B3963">
              <w:rPr>
                <w:rFonts w:eastAsia="맑은 고딕"/>
                <w:bCs/>
                <w:color w:val="000000"/>
                <w:highlight w:val="green"/>
                <w:lang w:val="en-GB"/>
              </w:rPr>
              <w:t>Agreement:</w:t>
            </w:r>
          </w:p>
          <w:p w14:paraId="74AAB647" w14:textId="77777777" w:rsidR="009F40D1" w:rsidRPr="006B3963" w:rsidRDefault="009F40D1" w:rsidP="009F40D1">
            <w:pPr>
              <w:widowControl/>
              <w:wordWrap/>
              <w:autoSpaceDE/>
              <w:autoSpaceDN/>
              <w:spacing w:after="0"/>
              <w:rPr>
                <w:rFonts w:eastAsia="바탕"/>
                <w:color w:val="000000"/>
                <w:lang w:val="en-GB" w:eastAsia="en-US"/>
              </w:rPr>
            </w:pPr>
            <w:r w:rsidRPr="006B3963">
              <w:rPr>
                <w:rFonts w:eastAsia="맑은 고딕"/>
                <w:bCs/>
                <w:color w:val="000000"/>
                <w:lang w:val="en-GB"/>
              </w:rPr>
              <w:t xml:space="preserve">Support </w:t>
            </w:r>
            <w:r w:rsidRPr="006B3963">
              <w:rPr>
                <w:rFonts w:eastAsia="맑은 고딕"/>
                <w:color w:val="000000"/>
                <w:lang w:val="en-GB"/>
              </w:rPr>
              <w:t>at least</w:t>
            </w:r>
            <w:r w:rsidRPr="006B3963">
              <w:rPr>
                <w:rFonts w:eastAsia="맑은 고딕"/>
                <w:bCs/>
                <w:color w:val="000000"/>
                <w:lang w:val="en-GB"/>
              </w:rPr>
              <w:t xml:space="preserve"> explicit indication of polarization information for DL by the network</w:t>
            </w:r>
          </w:p>
          <w:p w14:paraId="541FB1CF" w14:textId="77777777" w:rsidR="009F40D1" w:rsidRPr="006B3963" w:rsidRDefault="009F40D1" w:rsidP="009F40D1">
            <w:pPr>
              <w:widowControl/>
              <w:numPr>
                <w:ilvl w:val="0"/>
                <w:numId w:val="42"/>
              </w:numPr>
              <w:wordWrap/>
              <w:autoSpaceDE/>
              <w:autoSpaceDN/>
              <w:spacing w:after="0"/>
              <w:rPr>
                <w:rFonts w:eastAsia="바탕"/>
                <w:lang w:val="en-GB" w:eastAsia="en-US"/>
              </w:rPr>
            </w:pPr>
            <w:r w:rsidRPr="006B3963">
              <w:rPr>
                <w:rFonts w:eastAsia="맑은 고딕"/>
                <w:bCs/>
                <w:color w:val="000000"/>
                <w:lang w:val="en-GB"/>
              </w:rPr>
              <w:t>FFS: whether the indication is done by SIB, other RRC signaling, DCI</w:t>
            </w:r>
            <w:r w:rsidRPr="006B3963">
              <w:rPr>
                <w:rFonts w:eastAsia="맑은 고딕"/>
                <w:bCs/>
                <w:lang w:val="en-GB"/>
              </w:rPr>
              <w:t>.</w:t>
            </w:r>
          </w:p>
          <w:p w14:paraId="5EF54151" w14:textId="77777777" w:rsidR="009F40D1" w:rsidRPr="006B3963" w:rsidRDefault="009F40D1" w:rsidP="009F40D1">
            <w:pPr>
              <w:widowControl/>
              <w:numPr>
                <w:ilvl w:val="0"/>
                <w:numId w:val="42"/>
              </w:numPr>
              <w:wordWrap/>
              <w:autoSpaceDE/>
              <w:autoSpaceDN/>
              <w:spacing w:after="0"/>
              <w:rPr>
                <w:rFonts w:eastAsia="바탕"/>
                <w:color w:val="000000"/>
                <w:lang w:val="en-GB" w:eastAsia="en-US"/>
              </w:rPr>
            </w:pPr>
            <w:r w:rsidRPr="006B3963">
              <w:rPr>
                <w:rFonts w:eastAsia="맑은 고딕"/>
                <w:bCs/>
                <w:color w:val="000000"/>
                <w:lang w:val="en-GB"/>
              </w:rPr>
              <w:t>FFS: Whether separate signaling is needed for the UL</w:t>
            </w:r>
            <w:r w:rsidRPr="006B3963">
              <w:rPr>
                <w:rFonts w:eastAsia="바탕"/>
                <w:color w:val="000000"/>
                <w:lang w:val="en-GB" w:eastAsia="en-US"/>
              </w:rPr>
              <w:t xml:space="preserve"> and if so, </w:t>
            </w:r>
            <w:r w:rsidRPr="006B3963">
              <w:rPr>
                <w:rFonts w:eastAsia="맑은 고딕"/>
                <w:bCs/>
                <w:color w:val="000000"/>
                <w:lang w:val="en-GB"/>
              </w:rPr>
              <w:t>whether or not a same polarization is indicated for DL and UL</w:t>
            </w:r>
          </w:p>
          <w:p w14:paraId="01D7A895" w14:textId="77777777" w:rsidR="009F40D1" w:rsidRPr="006B3963" w:rsidRDefault="009F40D1" w:rsidP="009F40D1">
            <w:pPr>
              <w:widowControl/>
              <w:wordWrap/>
              <w:autoSpaceDE/>
              <w:autoSpaceDN/>
              <w:spacing w:after="0"/>
              <w:rPr>
                <w:rFonts w:ascii="Times" w:eastAsia="바탕" w:hAnsi="Times"/>
                <w:szCs w:val="24"/>
                <w:lang w:val="en-GB" w:eastAsia="x-none"/>
              </w:rPr>
            </w:pPr>
          </w:p>
          <w:p w14:paraId="496AFBAC" w14:textId="77777777" w:rsidR="009F40D1" w:rsidRPr="006B3963" w:rsidRDefault="009F40D1" w:rsidP="009F40D1">
            <w:pPr>
              <w:widowControl/>
              <w:shd w:val="clear" w:color="auto" w:fill="FFFFFF"/>
              <w:wordWrap/>
              <w:autoSpaceDE/>
              <w:autoSpaceDN/>
              <w:spacing w:after="0"/>
              <w:rPr>
                <w:rFonts w:ascii="Times" w:eastAsia="SimSun" w:hAnsi="Times"/>
                <w:color w:val="000000"/>
                <w:u w:val="single"/>
                <w:lang w:eastAsia="zh-CN"/>
              </w:rPr>
            </w:pPr>
            <w:r w:rsidRPr="006B3963">
              <w:rPr>
                <w:rFonts w:ascii="Times" w:eastAsia="SimSun" w:hAnsi="Times"/>
                <w:color w:val="000000"/>
                <w:u w:val="single"/>
                <w:lang w:eastAsia="zh-CN"/>
              </w:rPr>
              <w:t>Conclusion:</w:t>
            </w:r>
          </w:p>
          <w:p w14:paraId="2845E163" w14:textId="77777777" w:rsidR="009F40D1" w:rsidRPr="006B3963" w:rsidRDefault="009F40D1" w:rsidP="009F40D1">
            <w:pPr>
              <w:widowControl/>
              <w:shd w:val="clear" w:color="auto" w:fill="FFFFFF"/>
              <w:wordWrap/>
              <w:autoSpaceDE/>
              <w:autoSpaceDN/>
              <w:spacing w:after="0"/>
              <w:rPr>
                <w:rFonts w:ascii="Times" w:eastAsia="SimSun" w:hAnsi="Times"/>
                <w:color w:val="000000"/>
                <w:lang w:eastAsia="zh-CN"/>
              </w:rPr>
            </w:pPr>
            <w:r w:rsidRPr="006B3963">
              <w:rPr>
                <w:rFonts w:ascii="Times" w:eastAsia="SimSun" w:hAnsi="Times"/>
                <w:color w:val="000000"/>
                <w:lang w:val="en-GB" w:eastAsia="zh-CN"/>
              </w:rPr>
              <w:t>Discuss 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p>
          <w:p w14:paraId="1BE44CAA"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eastAsia="zh-CN"/>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p w14:paraId="205DC3FE"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2: NR BWP switching in UL and DL are not jointly triggered for FDD. However, in NTN FRF&gt;1 FDD scenario, beam switching may result in a BWP switching in both DL and UL.</w:t>
            </w:r>
          </w:p>
          <w:p w14:paraId="48349D85"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3: NR dynamic BWP switching requires data scheduling. While in NTN FRF&gt;1 scenario, we may need a fast BWP switching triggering without data scheduling.</w:t>
            </w:r>
          </w:p>
          <w:p w14:paraId="258BE4A4"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4: NR BWP switching does not require re-synchronization. However, in NTN FRF&gt;1 scenario, when a satellite beam switching is triggered, UE may need to perform re-synchronization in the switched BWP. </w:t>
            </w:r>
          </w:p>
          <w:p w14:paraId="02CF1B95"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5: Since satellite beam switching can be frequent and often highly predictable, mechanisms of configured BWP switching (can be a sequence of BWPs) may be preferred but current NR does not allow it.</w:t>
            </w:r>
          </w:p>
          <w:p w14:paraId="5E61D8DA"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6: How to deal with BWP switching triggered by bwpInactivityTimer, RA procedure, or simply a need to increase throughput instead of for beam-level mobility.</w:t>
            </w:r>
          </w:p>
          <w:p w14:paraId="6AC9061A" w14:textId="77777777" w:rsidR="009F40D1" w:rsidRPr="006B3963" w:rsidRDefault="009F40D1" w:rsidP="009F40D1">
            <w:pPr>
              <w:widowControl/>
              <w:numPr>
                <w:ilvl w:val="0"/>
                <w:numId w:val="43"/>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3CFBFB4C" w14:textId="77777777" w:rsidR="009F40D1" w:rsidRPr="006B3963" w:rsidRDefault="009F40D1" w:rsidP="009F40D1">
            <w:pPr>
              <w:widowControl/>
              <w:wordWrap/>
              <w:autoSpaceDE/>
              <w:autoSpaceDN/>
              <w:spacing w:after="0"/>
              <w:rPr>
                <w:rFonts w:ascii="Times" w:eastAsia="바탕" w:hAnsi="Times"/>
                <w:szCs w:val="24"/>
                <w:lang w:val="en-GB" w:eastAsia="x-none"/>
              </w:rPr>
            </w:pPr>
          </w:p>
          <w:p w14:paraId="29E46329" w14:textId="77777777" w:rsidR="009F40D1" w:rsidRPr="006B3963" w:rsidRDefault="009F40D1" w:rsidP="009F40D1">
            <w:pPr>
              <w:widowControl/>
              <w:shd w:val="clear" w:color="auto" w:fill="FFFFFF"/>
              <w:wordWrap/>
              <w:autoSpaceDE/>
              <w:autoSpaceDN/>
              <w:spacing w:after="0"/>
              <w:rPr>
                <w:rFonts w:ascii="Times" w:eastAsia="SimSun" w:hAnsi="Times"/>
                <w:color w:val="000000"/>
                <w:u w:val="single"/>
                <w:lang w:val="en-GB" w:eastAsia="zh-CN"/>
              </w:rPr>
            </w:pPr>
            <w:r w:rsidRPr="006B3963">
              <w:rPr>
                <w:rFonts w:ascii="Times" w:eastAsia="SimSun" w:hAnsi="Times"/>
                <w:color w:val="000000"/>
                <w:u w:val="single"/>
                <w:lang w:val="en-GB" w:eastAsia="zh-CN"/>
              </w:rPr>
              <w:t>Conclusion:</w:t>
            </w:r>
          </w:p>
          <w:p w14:paraId="39BCD97C" w14:textId="77777777" w:rsidR="009F40D1" w:rsidRPr="006B3963" w:rsidRDefault="009F40D1" w:rsidP="009F40D1">
            <w:pPr>
              <w:widowControl/>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Discuss the necessity of reporting UE polarization capability considering at least following aspects, </w:t>
            </w:r>
          </w:p>
          <w:p w14:paraId="1CF04FBA" w14:textId="77777777" w:rsidR="009F40D1" w:rsidRPr="006B3963" w:rsidRDefault="009F40D1" w:rsidP="009F40D1">
            <w:pPr>
              <w:widowControl/>
              <w:numPr>
                <w:ilvl w:val="0"/>
                <w:numId w:val="44"/>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Deployment scenarios.</w:t>
            </w:r>
          </w:p>
          <w:p w14:paraId="4A2F58B4" w14:textId="77777777" w:rsidR="009F40D1" w:rsidRPr="006B3963" w:rsidRDefault="009F40D1" w:rsidP="009F40D1">
            <w:pPr>
              <w:widowControl/>
              <w:numPr>
                <w:ilvl w:val="0"/>
                <w:numId w:val="44"/>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UE implementation aspects with respect to polarization.</w:t>
            </w:r>
          </w:p>
          <w:p w14:paraId="156ACBD5" w14:textId="77777777" w:rsidR="009F40D1" w:rsidRPr="006B3963" w:rsidRDefault="009F40D1" w:rsidP="009F40D1">
            <w:pPr>
              <w:widowControl/>
              <w:numPr>
                <w:ilvl w:val="0"/>
                <w:numId w:val="44"/>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Satellite implementation aspects for switching between polarization states.</w:t>
            </w:r>
          </w:p>
          <w:p w14:paraId="3D1A6712" w14:textId="77777777" w:rsidR="009F40D1" w:rsidRPr="006B3963" w:rsidRDefault="009F40D1" w:rsidP="009F40D1">
            <w:pPr>
              <w:widowControl/>
              <w:numPr>
                <w:ilvl w:val="0"/>
                <w:numId w:val="44"/>
              </w:numPr>
              <w:shd w:val="clear" w:color="auto" w:fill="FFFFFF"/>
              <w:wordWrap/>
              <w:autoSpaceDE/>
              <w:autoSpaceDN/>
              <w:spacing w:after="0"/>
              <w:rPr>
                <w:rFonts w:ascii="Times" w:eastAsia="SimSun" w:hAnsi="Times"/>
                <w:color w:val="000000"/>
                <w:lang w:val="en-GB" w:eastAsia="zh-CN"/>
              </w:rPr>
            </w:pPr>
            <w:r w:rsidRPr="006B3963">
              <w:rPr>
                <w:rFonts w:ascii="Times" w:eastAsia="SimSun" w:hAnsi="Times"/>
                <w:color w:val="000000"/>
                <w:lang w:val="en-GB" w:eastAsia="zh-CN"/>
              </w:rPr>
              <w:t>Satellite implementation aspects for realizing multiplexing of UEs having different polarization capabilities.</w:t>
            </w:r>
          </w:p>
          <w:p w14:paraId="38F0FC53" w14:textId="77777777" w:rsidR="009F40D1" w:rsidRPr="006B3963" w:rsidRDefault="009F40D1" w:rsidP="009F40D1">
            <w:pPr>
              <w:widowControl/>
              <w:wordWrap/>
              <w:autoSpaceDE/>
              <w:autoSpaceDN/>
              <w:spacing w:after="0"/>
              <w:rPr>
                <w:rFonts w:ascii="Times" w:eastAsia="바탕" w:hAnsi="Times"/>
                <w:szCs w:val="24"/>
                <w:lang w:val="en-GB" w:eastAsia="x-none"/>
              </w:rPr>
            </w:pPr>
          </w:p>
          <w:p w14:paraId="100CCD61" w14:textId="77777777" w:rsidR="009F40D1" w:rsidRPr="006B3963" w:rsidRDefault="009F40D1" w:rsidP="009F40D1">
            <w:pPr>
              <w:widowControl/>
              <w:wordWrap/>
              <w:autoSpaceDE/>
              <w:autoSpaceDN/>
              <w:spacing w:after="0"/>
              <w:rPr>
                <w:rFonts w:ascii="Times" w:eastAsia="바탕" w:hAnsi="Times"/>
                <w:szCs w:val="24"/>
                <w:lang w:val="en-GB" w:eastAsia="x-none"/>
              </w:rPr>
            </w:pPr>
          </w:p>
          <w:p w14:paraId="7139822F" w14:textId="5DABEA61" w:rsidR="008D1980" w:rsidRPr="009F40D1" w:rsidRDefault="009F40D1" w:rsidP="009F40D1">
            <w:pPr>
              <w:widowControl/>
              <w:wordWrap/>
              <w:autoSpaceDE/>
              <w:autoSpaceDN/>
              <w:spacing w:after="0"/>
              <w:rPr>
                <w:rFonts w:ascii="Times" w:eastAsia="바탕" w:hAnsi="Times"/>
                <w:szCs w:val="24"/>
                <w:lang w:val="en-GB" w:eastAsia="x-none"/>
              </w:rPr>
            </w:pPr>
            <w:bookmarkStart w:id="5" w:name="_Hlk63202115"/>
            <w:r w:rsidRPr="006B3963">
              <w:rPr>
                <w:rFonts w:ascii="Times" w:eastAsia="바탕" w:hAnsi="Times"/>
                <w:szCs w:val="24"/>
                <w:highlight w:val="green"/>
                <w:lang w:val="en-GB" w:eastAsia="x-none"/>
              </w:rPr>
              <w:t>R1-2102074</w:t>
            </w:r>
            <w:r w:rsidRPr="006B3963">
              <w:rPr>
                <w:rFonts w:ascii="Times" w:eastAsia="바탕" w:hAnsi="Times"/>
                <w:szCs w:val="24"/>
                <w:lang w:val="en-GB" w:eastAsia="x-none"/>
              </w:rPr>
              <w:tab/>
              <w:t>Reply LS on AN-PDB and PER targets for satellite access</w:t>
            </w:r>
            <w:r w:rsidRPr="006B3963">
              <w:rPr>
                <w:rFonts w:ascii="Times" w:eastAsia="바탕" w:hAnsi="Times"/>
                <w:szCs w:val="24"/>
                <w:lang w:val="en-GB" w:eastAsia="x-none"/>
              </w:rPr>
              <w:tab/>
              <w:t>RAN1, Qualcomm</w:t>
            </w:r>
            <w:bookmarkEnd w:id="5"/>
          </w:p>
        </w:tc>
      </w:tr>
    </w:tbl>
    <w:p w14:paraId="562C1F1D" w14:textId="2D241009"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sidR="004552E9">
        <w:rPr>
          <w:rFonts w:eastAsia="맑은 고딕"/>
          <w:color w:val="000000"/>
          <w:sz w:val="22"/>
          <w:szCs w:val="22"/>
        </w:rPr>
        <w:t>other issues</w:t>
      </w:r>
      <w:r w:rsidR="00D94F4C" w:rsidRPr="001D75BE">
        <w:rPr>
          <w:rFonts w:eastAsia="맑은 고딕"/>
          <w:color w:val="000000"/>
          <w:sz w:val="22"/>
          <w:szCs w:val="22"/>
        </w:rPr>
        <w:t xml:space="preserve"> for NTN</w:t>
      </w:r>
      <w:r w:rsidRPr="001D75BE">
        <w:rPr>
          <w:rFonts w:eastAsia="맑은 고딕"/>
          <w:color w:val="000000"/>
          <w:sz w:val="22"/>
          <w:szCs w:val="22"/>
        </w:rPr>
        <w:t>.</w:t>
      </w:r>
      <w:r w:rsidR="007E2A28">
        <w:rPr>
          <w:rFonts w:eastAsia="맑은 고딕"/>
          <w:color w:val="000000"/>
          <w:sz w:val="22"/>
          <w:szCs w:val="22"/>
        </w:rPr>
        <w:t xml:space="preserve"> This is a revision of R1-2008167.</w:t>
      </w:r>
    </w:p>
    <w:p w14:paraId="5E5B497B" w14:textId="0C8597B5" w:rsidR="00C759DF" w:rsidRDefault="00C759DF" w:rsidP="009F40D1">
      <w:pPr>
        <w:wordWrap/>
        <w:spacing w:before="240" w:after="60" w:line="288" w:lineRule="auto"/>
        <w:jc w:val="both"/>
        <w:rPr>
          <w:rFonts w:eastAsia="바탕"/>
          <w:color w:val="000000"/>
          <w:sz w:val="22"/>
          <w:szCs w:val="22"/>
        </w:rPr>
      </w:pPr>
    </w:p>
    <w:p w14:paraId="7C19A1A3" w14:textId="54DC7996" w:rsidR="009F40D1" w:rsidRDefault="009F40D1" w:rsidP="009F40D1">
      <w:pPr>
        <w:wordWrap/>
        <w:spacing w:before="240" w:after="60" w:line="288" w:lineRule="auto"/>
        <w:jc w:val="both"/>
        <w:rPr>
          <w:rFonts w:eastAsia="바탕"/>
          <w:color w:val="000000"/>
          <w:sz w:val="22"/>
          <w:szCs w:val="22"/>
        </w:rPr>
      </w:pPr>
    </w:p>
    <w:p w14:paraId="14C34CA9" w14:textId="77777777" w:rsidR="009F40D1" w:rsidRDefault="009F40D1" w:rsidP="009F40D1">
      <w:pPr>
        <w:spacing w:after="240" w:line="276" w:lineRule="auto"/>
        <w:rPr>
          <w:rFonts w:eastAsia="맑은 고딕"/>
          <w:b/>
          <w:color w:val="000000"/>
          <w:sz w:val="22"/>
          <w:szCs w:val="22"/>
        </w:rPr>
      </w:pPr>
    </w:p>
    <w:p w14:paraId="23609C47" w14:textId="7E67F042" w:rsidR="009F40D1" w:rsidRDefault="009F40D1" w:rsidP="009F40D1">
      <w:pPr>
        <w:pStyle w:val="1"/>
      </w:pPr>
      <w:r>
        <w:lastRenderedPageBreak/>
        <w:t>Discussion on possible enhancements</w:t>
      </w:r>
    </w:p>
    <w:p w14:paraId="2D3743ED" w14:textId="5891E494" w:rsidR="009F40D1" w:rsidRDefault="009F40D1" w:rsidP="009F40D1">
      <w:pPr>
        <w:wordWrap/>
        <w:spacing w:before="240" w:after="60" w:line="288" w:lineRule="auto"/>
        <w:jc w:val="both"/>
        <w:rPr>
          <w:rFonts w:ascii="Times" w:eastAsia="SimSun" w:hAnsi="Times"/>
          <w:color w:val="000000"/>
          <w:lang w:val="en-GB" w:eastAsia="zh-CN"/>
        </w:rPr>
      </w:pPr>
      <w:r>
        <w:rPr>
          <w:rFonts w:eastAsia="맑은 고딕" w:hint="eastAsia"/>
          <w:sz w:val="22"/>
          <w:szCs w:val="18"/>
        </w:rPr>
        <w:t xml:space="preserve">In this section, we discuss </w:t>
      </w:r>
      <w:r w:rsidRPr="006B3963">
        <w:rPr>
          <w:rFonts w:ascii="Times" w:eastAsia="SimSun" w:hAnsi="Times"/>
          <w:color w:val="000000"/>
          <w:lang w:val="en-GB" w:eastAsia="zh-CN"/>
        </w:rPr>
        <w:t>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r>
        <w:rPr>
          <w:rFonts w:ascii="Times" w:eastAsia="SimSun" w:hAnsi="Times"/>
          <w:color w:val="000000"/>
          <w:lang w:val="en-GB" w:eastAsia="zh-CN"/>
        </w:rPr>
        <w:t xml:space="preserve"> which was made as Conclusion in RAN1#104.</w:t>
      </w:r>
    </w:p>
    <w:tbl>
      <w:tblPr>
        <w:tblStyle w:val="aff"/>
        <w:tblW w:w="0" w:type="auto"/>
        <w:tblLook w:val="04A0" w:firstRow="1" w:lastRow="0" w:firstColumn="1" w:lastColumn="0" w:noHBand="0" w:noVBand="1"/>
      </w:tblPr>
      <w:tblGrid>
        <w:gridCol w:w="4815"/>
        <w:gridCol w:w="4816"/>
      </w:tblGrid>
      <w:tr w:rsidR="006B1ED0" w14:paraId="69B8CA60" w14:textId="77777777" w:rsidTr="006B1ED0">
        <w:tc>
          <w:tcPr>
            <w:tcW w:w="4815" w:type="dxa"/>
            <w:shd w:val="clear" w:color="auto" w:fill="FFF2CC" w:themeFill="accent4" w:themeFillTint="33"/>
            <w:vAlign w:val="center"/>
          </w:tcPr>
          <w:p w14:paraId="2C49F555" w14:textId="3AC261D5" w:rsidR="006B1ED0" w:rsidRDefault="006B1ED0" w:rsidP="006B1ED0">
            <w:pPr>
              <w:wordWrap/>
              <w:spacing w:after="0"/>
              <w:jc w:val="center"/>
              <w:rPr>
                <w:rFonts w:eastAsia="맑은 고딕"/>
                <w:sz w:val="22"/>
                <w:szCs w:val="18"/>
              </w:rPr>
            </w:pPr>
            <w:r>
              <w:rPr>
                <w:rFonts w:eastAsia="맑은 고딕" w:hint="eastAsia"/>
                <w:sz w:val="22"/>
                <w:szCs w:val="18"/>
              </w:rPr>
              <w:t>Issue</w:t>
            </w:r>
            <w:r>
              <w:rPr>
                <w:rFonts w:eastAsia="맑은 고딕"/>
                <w:sz w:val="22"/>
                <w:szCs w:val="18"/>
              </w:rPr>
              <w:t>s</w:t>
            </w:r>
          </w:p>
        </w:tc>
        <w:tc>
          <w:tcPr>
            <w:tcW w:w="4816" w:type="dxa"/>
            <w:shd w:val="clear" w:color="auto" w:fill="FFF2CC" w:themeFill="accent4" w:themeFillTint="33"/>
            <w:vAlign w:val="center"/>
          </w:tcPr>
          <w:p w14:paraId="2C55916D" w14:textId="68340754" w:rsidR="006B1ED0" w:rsidRDefault="006B1ED0" w:rsidP="006B1ED0">
            <w:pPr>
              <w:wordWrap/>
              <w:spacing w:after="0"/>
              <w:jc w:val="center"/>
              <w:rPr>
                <w:rFonts w:eastAsia="맑은 고딕"/>
                <w:sz w:val="22"/>
                <w:szCs w:val="18"/>
              </w:rPr>
            </w:pPr>
            <w:r>
              <w:rPr>
                <w:rFonts w:eastAsia="맑은 고딕" w:hint="eastAsia"/>
                <w:sz w:val="22"/>
                <w:szCs w:val="18"/>
              </w:rPr>
              <w:t>Samsung View</w:t>
            </w:r>
          </w:p>
        </w:tc>
      </w:tr>
      <w:tr w:rsidR="006B1ED0" w14:paraId="287988EC" w14:textId="77777777" w:rsidTr="006B1ED0">
        <w:tc>
          <w:tcPr>
            <w:tcW w:w="4815" w:type="dxa"/>
            <w:vAlign w:val="center"/>
          </w:tcPr>
          <w:p w14:paraId="7138C586" w14:textId="7F600CD6"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tc>
        <w:tc>
          <w:tcPr>
            <w:tcW w:w="4816" w:type="dxa"/>
            <w:vAlign w:val="center"/>
          </w:tcPr>
          <w:p w14:paraId="29FEA12A" w14:textId="7373669F"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w:t>
            </w:r>
          </w:p>
        </w:tc>
      </w:tr>
      <w:tr w:rsidR="006B1ED0" w14:paraId="19A2A9F6" w14:textId="77777777" w:rsidTr="006B1ED0">
        <w:tc>
          <w:tcPr>
            <w:tcW w:w="4815" w:type="dxa"/>
            <w:vAlign w:val="center"/>
          </w:tcPr>
          <w:p w14:paraId="59869635" w14:textId="5B27AD63"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2: NR BWP switching in UL a</w:t>
            </w:r>
            <w:r>
              <w:rPr>
                <w:rFonts w:ascii="Times" w:eastAsia="SimSun" w:hAnsi="Times"/>
                <w:color w:val="000000"/>
                <w:lang w:val="en-GB" w:eastAsia="zh-CN"/>
              </w:rPr>
              <w:t xml:space="preserve">nd DL are not jointly triggered </w:t>
            </w:r>
            <w:r w:rsidRPr="006B3963">
              <w:rPr>
                <w:rFonts w:ascii="Times" w:eastAsia="SimSun" w:hAnsi="Times"/>
                <w:color w:val="000000"/>
                <w:lang w:val="en-GB" w:eastAsia="zh-CN"/>
              </w:rPr>
              <w:t>for FDD. However, in NTN FRF&gt;1 FDD scenario, beam switching may result in a BWP switching in both DL and UL</w:t>
            </w:r>
          </w:p>
        </w:tc>
        <w:tc>
          <w:tcPr>
            <w:tcW w:w="4816" w:type="dxa"/>
            <w:vAlign w:val="center"/>
          </w:tcPr>
          <w:p w14:paraId="1B3D4C3E" w14:textId="511760D6"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 separately.</w:t>
            </w:r>
          </w:p>
        </w:tc>
      </w:tr>
      <w:tr w:rsidR="006B1ED0" w14:paraId="0B28F8CB" w14:textId="77777777" w:rsidTr="006B1ED0">
        <w:tc>
          <w:tcPr>
            <w:tcW w:w="4815" w:type="dxa"/>
            <w:vAlign w:val="center"/>
          </w:tcPr>
          <w:p w14:paraId="105F0821" w14:textId="40911542" w:rsidR="006B1ED0" w:rsidRDefault="006B1ED0" w:rsidP="006B1ED0">
            <w:pPr>
              <w:wordWrap/>
              <w:spacing w:after="0"/>
              <w:jc w:val="both"/>
              <w:rPr>
                <w:rFonts w:eastAsia="맑은 고딕"/>
                <w:sz w:val="22"/>
                <w:szCs w:val="18"/>
              </w:rPr>
            </w:pPr>
            <w:r w:rsidRPr="006B1ED0">
              <w:rPr>
                <w:rFonts w:eastAsia="맑은 고딕"/>
                <w:sz w:val="22"/>
                <w:szCs w:val="18"/>
              </w:rPr>
              <w:t>Issue 3: NR dynamic BWP switching requires data scheduling. While in NTN FRF&gt;1 scenario, we may need a fast BWP switching triggering without data scheduling.</w:t>
            </w:r>
          </w:p>
        </w:tc>
        <w:tc>
          <w:tcPr>
            <w:tcW w:w="4816" w:type="dxa"/>
            <w:vAlign w:val="center"/>
          </w:tcPr>
          <w:p w14:paraId="28C79196" w14:textId="3989B395" w:rsidR="006B1ED0" w:rsidRDefault="006B1ED0" w:rsidP="006B1ED0">
            <w:pPr>
              <w:wordWrap/>
              <w:spacing w:after="0"/>
              <w:jc w:val="both"/>
              <w:rPr>
                <w:rFonts w:eastAsia="맑은 고딕"/>
                <w:sz w:val="22"/>
                <w:szCs w:val="18"/>
              </w:rPr>
            </w:pPr>
            <w:r>
              <w:rPr>
                <w:rFonts w:eastAsia="맑은 고딕" w:hint="eastAsia"/>
                <w:sz w:val="22"/>
                <w:szCs w:val="18"/>
              </w:rPr>
              <w:t>Even though there could be an efficient switching mechanism, Rel-17 can deprioritize this issue.</w:t>
            </w:r>
          </w:p>
        </w:tc>
      </w:tr>
      <w:tr w:rsidR="006B1ED0" w14:paraId="3417F325" w14:textId="77777777" w:rsidTr="006B1ED0">
        <w:tc>
          <w:tcPr>
            <w:tcW w:w="4815" w:type="dxa"/>
            <w:vAlign w:val="center"/>
          </w:tcPr>
          <w:p w14:paraId="3DDD3A4B" w14:textId="6EF7095A" w:rsidR="006B1ED0" w:rsidRDefault="006B1ED0" w:rsidP="006B1ED0">
            <w:pPr>
              <w:wordWrap/>
              <w:spacing w:after="0"/>
              <w:jc w:val="both"/>
              <w:rPr>
                <w:rFonts w:eastAsia="맑은 고딕"/>
                <w:sz w:val="22"/>
                <w:szCs w:val="18"/>
              </w:rPr>
            </w:pPr>
            <w:r w:rsidRPr="006B1ED0">
              <w:rPr>
                <w:rFonts w:eastAsia="맑은 고딕"/>
                <w:sz w:val="22"/>
                <w:szCs w:val="18"/>
              </w:rPr>
              <w:t>Issue 4: NR BWP switching does not require re-synchronization. However, in NTN FRF&gt;1 scenario, when a satellite beam switching is triggered, UE may need to perform re-synchronization in the switched BWP.</w:t>
            </w:r>
          </w:p>
        </w:tc>
        <w:tc>
          <w:tcPr>
            <w:tcW w:w="4816" w:type="dxa"/>
            <w:vAlign w:val="center"/>
          </w:tcPr>
          <w:p w14:paraId="6B123213" w14:textId="0B9821F3" w:rsidR="006B1ED0" w:rsidRDefault="006B1ED0" w:rsidP="006B1ED0">
            <w:pPr>
              <w:wordWrap/>
              <w:spacing w:after="0"/>
              <w:jc w:val="both"/>
              <w:rPr>
                <w:rFonts w:eastAsia="맑은 고딕"/>
                <w:sz w:val="22"/>
                <w:szCs w:val="18"/>
              </w:rPr>
            </w:pPr>
            <w:r>
              <w:rPr>
                <w:rFonts w:eastAsia="맑은 고딕"/>
                <w:sz w:val="22"/>
                <w:szCs w:val="18"/>
              </w:rPr>
              <w:t>If two BWP have different frequency offset, the gNB needs to manage to handle it.</w:t>
            </w:r>
            <w:r>
              <w:rPr>
                <w:rFonts w:eastAsia="맑은 고딕" w:hint="eastAsia"/>
                <w:sz w:val="22"/>
                <w:szCs w:val="18"/>
              </w:rPr>
              <w:t xml:space="preserve"> </w:t>
            </w:r>
          </w:p>
        </w:tc>
      </w:tr>
      <w:tr w:rsidR="006B1ED0" w14:paraId="0E617BB9" w14:textId="77777777" w:rsidTr="006B1ED0">
        <w:tc>
          <w:tcPr>
            <w:tcW w:w="4815" w:type="dxa"/>
            <w:vAlign w:val="center"/>
          </w:tcPr>
          <w:p w14:paraId="15D7B02E" w14:textId="5AA7B1EF" w:rsidR="006B1ED0" w:rsidRDefault="006B1ED0" w:rsidP="006B1ED0">
            <w:pPr>
              <w:wordWrap/>
              <w:spacing w:after="0"/>
              <w:jc w:val="both"/>
              <w:rPr>
                <w:rFonts w:eastAsia="맑은 고딕"/>
                <w:sz w:val="22"/>
                <w:szCs w:val="18"/>
              </w:rPr>
            </w:pPr>
            <w:r w:rsidRPr="006B1ED0">
              <w:rPr>
                <w:rFonts w:eastAsia="맑은 고딕"/>
                <w:sz w:val="22"/>
                <w:szCs w:val="18"/>
              </w:rPr>
              <w:t>Issue 5: Since satellite beam switching can be frequent and often highly predictable, mechanisms of configured BWP switching (can be a sequence of BWPs) may be preferred but current NR does not allow it.</w:t>
            </w:r>
          </w:p>
        </w:tc>
        <w:tc>
          <w:tcPr>
            <w:tcW w:w="4816" w:type="dxa"/>
            <w:vAlign w:val="center"/>
          </w:tcPr>
          <w:p w14:paraId="0E8E911B" w14:textId="7BE93A3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0E40EACD" w14:textId="77777777" w:rsidTr="006B1ED0">
        <w:tc>
          <w:tcPr>
            <w:tcW w:w="4815" w:type="dxa"/>
            <w:vAlign w:val="center"/>
          </w:tcPr>
          <w:p w14:paraId="4CD4238D" w14:textId="54BAC00B" w:rsidR="006B1ED0" w:rsidRDefault="006B1ED0" w:rsidP="006B1ED0">
            <w:pPr>
              <w:wordWrap/>
              <w:spacing w:after="0"/>
              <w:jc w:val="both"/>
              <w:rPr>
                <w:rFonts w:eastAsia="맑은 고딕"/>
                <w:sz w:val="22"/>
                <w:szCs w:val="18"/>
              </w:rPr>
            </w:pPr>
            <w:r w:rsidRPr="006B1ED0">
              <w:rPr>
                <w:rFonts w:eastAsia="맑은 고딕"/>
                <w:sz w:val="22"/>
                <w:szCs w:val="18"/>
              </w:rPr>
              <w:t>Issue 6: How to deal with BWP switching triggered by bwpInactivityTimer, RA procedure, or simply a need to increase throughput instead of for beam-level mobility.</w:t>
            </w:r>
          </w:p>
        </w:tc>
        <w:tc>
          <w:tcPr>
            <w:tcW w:w="4816" w:type="dxa"/>
            <w:vAlign w:val="center"/>
          </w:tcPr>
          <w:p w14:paraId="0164ACAC" w14:textId="00CBFE7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35AAC761" w14:textId="77777777" w:rsidTr="006B1ED0">
        <w:tc>
          <w:tcPr>
            <w:tcW w:w="4815" w:type="dxa"/>
            <w:vAlign w:val="center"/>
          </w:tcPr>
          <w:p w14:paraId="6B7C634F" w14:textId="73196714" w:rsidR="006B1ED0" w:rsidRDefault="006B1ED0" w:rsidP="006B1ED0">
            <w:pPr>
              <w:wordWrap/>
              <w:spacing w:after="0"/>
              <w:jc w:val="both"/>
              <w:rPr>
                <w:rFonts w:eastAsia="맑은 고딕"/>
                <w:sz w:val="22"/>
                <w:szCs w:val="18"/>
              </w:rPr>
            </w:pPr>
            <w:r w:rsidRPr="006B1ED0">
              <w:rPr>
                <w:rFonts w:eastAsia="맑은 고딕"/>
                <w:sz w:val="22"/>
                <w:szCs w:val="18"/>
              </w:rPr>
              <w:t>Issue 7: NR BWP switching/beam switching is done with UE specific signalling due to UE movement’s. However, in NTN scenario, a satellite BWP/beam switching is common for set of UEs, we may need to a common BWP/beam switching mechanism to save the signalling overhead.</w:t>
            </w:r>
          </w:p>
        </w:tc>
        <w:tc>
          <w:tcPr>
            <w:tcW w:w="4816" w:type="dxa"/>
            <w:vAlign w:val="center"/>
          </w:tcPr>
          <w:p w14:paraId="1DFAB2D1" w14:textId="6A0A6B4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 xml:space="preserve">if time is allowed. </w:t>
            </w:r>
          </w:p>
        </w:tc>
      </w:tr>
    </w:tbl>
    <w:p w14:paraId="6FFAF0BB" w14:textId="60FC0E4F" w:rsidR="009F40D1" w:rsidRPr="009F40D1" w:rsidRDefault="006B1ED0" w:rsidP="009F40D1">
      <w:pPr>
        <w:wordWrap/>
        <w:spacing w:before="240" w:after="60" w:line="288" w:lineRule="auto"/>
        <w:jc w:val="both"/>
        <w:rPr>
          <w:rFonts w:eastAsia="맑은 고딕"/>
          <w:sz w:val="22"/>
          <w:szCs w:val="18"/>
        </w:rPr>
      </w:pPr>
      <w:r>
        <w:rPr>
          <w:rFonts w:eastAsia="맑은 고딕" w:hint="eastAsia"/>
          <w:sz w:val="22"/>
          <w:szCs w:val="18"/>
        </w:rPr>
        <w:t xml:space="preserve">Overall, </w:t>
      </w:r>
      <w:r>
        <w:rPr>
          <w:rFonts w:eastAsia="맑은 고딕"/>
          <w:sz w:val="22"/>
          <w:szCs w:val="18"/>
        </w:rPr>
        <w:t>some BWP switching issues can be discussed. However, NTN WI has other more important issues including time/frequency synchronization, HARQ, scheduling. Therefore, enhancement for BWP switching need</w:t>
      </w:r>
      <w:r w:rsidR="008D0C91">
        <w:rPr>
          <w:rFonts w:eastAsia="맑은 고딕"/>
          <w:sz w:val="22"/>
          <w:szCs w:val="18"/>
        </w:rPr>
        <w:t>s</w:t>
      </w:r>
      <w:r>
        <w:rPr>
          <w:rFonts w:eastAsia="맑은 고딕"/>
          <w:sz w:val="22"/>
          <w:szCs w:val="18"/>
        </w:rPr>
        <w:t xml:space="preserve"> to be deprioritized.</w:t>
      </w:r>
    </w:p>
    <w:p w14:paraId="5FD9C7DC" w14:textId="6D0F6DBD" w:rsidR="009F40D1" w:rsidRDefault="008D0C91" w:rsidP="008D0C91">
      <w:pPr>
        <w:pStyle w:val="ac"/>
        <w:rPr>
          <w:rFonts w:eastAsia="맑은 고딕"/>
          <w:sz w:val="22"/>
          <w:szCs w:val="18"/>
        </w:rPr>
      </w:pPr>
      <w:bookmarkStart w:id="6" w:name="_Ref71295484"/>
      <w:r>
        <w:t xml:space="preserve">Proposal </w:t>
      </w:r>
      <w:r w:rsidR="000E65AE">
        <w:fldChar w:fldCharType="begin"/>
      </w:r>
      <w:r w:rsidR="000E65AE">
        <w:instrText xml:space="preserve"> SEQ Proposal \* ARABIC </w:instrText>
      </w:r>
      <w:r w:rsidR="000E65AE">
        <w:fldChar w:fldCharType="separate"/>
      </w:r>
      <w:r>
        <w:rPr>
          <w:noProof/>
        </w:rPr>
        <w:t>1</w:t>
      </w:r>
      <w:r w:rsidR="000E65AE">
        <w:rPr>
          <w:noProof/>
        </w:rPr>
        <w:fldChar w:fldCharType="end"/>
      </w:r>
      <w:r>
        <w:t xml:space="preserve">: </w:t>
      </w:r>
      <w:r>
        <w:rPr>
          <w:rFonts w:eastAsia="맑은 고딕"/>
          <w:sz w:val="22"/>
          <w:szCs w:val="18"/>
        </w:rPr>
        <w:t>Enhancement for BWP switching needs to be deprioritized.</w:t>
      </w:r>
      <w:bookmarkEnd w:id="6"/>
    </w:p>
    <w:p w14:paraId="5CEC9458" w14:textId="77777777" w:rsidR="008D0C91" w:rsidRPr="008D0C91" w:rsidRDefault="008D0C91" w:rsidP="009F40D1">
      <w:pPr>
        <w:wordWrap/>
        <w:spacing w:before="240" w:after="60" w:line="288" w:lineRule="auto"/>
        <w:jc w:val="both"/>
        <w:rPr>
          <w:rFonts w:eastAsia="맑은 고딕"/>
          <w:sz w:val="22"/>
          <w:szCs w:val="18"/>
        </w:rPr>
      </w:pPr>
    </w:p>
    <w:p w14:paraId="75B27B37" w14:textId="765BE3A0" w:rsidR="00545384" w:rsidRDefault="004552E9" w:rsidP="004552E9">
      <w:pPr>
        <w:pStyle w:val="1"/>
      </w:pPr>
      <w:r>
        <w:t>A</w:t>
      </w:r>
      <w:r w:rsidRPr="004552E9">
        <w:t>dditional evaluation assumption</w:t>
      </w:r>
    </w:p>
    <w:p w14:paraId="00670ABE" w14:textId="2CB2C55E" w:rsidR="00335869" w:rsidRDefault="00A9337B" w:rsidP="00D5035B">
      <w:pPr>
        <w:wordWrap/>
        <w:spacing w:before="60" w:after="60" w:line="288" w:lineRule="auto"/>
        <w:jc w:val="both"/>
        <w:rPr>
          <w:rFonts w:eastAsia="맑은 고딕"/>
          <w:sz w:val="22"/>
          <w:szCs w:val="22"/>
        </w:rPr>
      </w:pPr>
      <w:r>
        <w:rPr>
          <w:rFonts w:eastAsia="맑은 고딕" w:hint="eastAsia"/>
          <w:sz w:val="22"/>
          <w:szCs w:val="22"/>
        </w:rPr>
        <w:t xml:space="preserve">In [2], the path loss </w:t>
      </w:r>
      <w:r w:rsidR="00D944B8">
        <w:rPr>
          <w:rFonts w:eastAsia="맑은 고딕"/>
          <w:sz w:val="22"/>
          <w:szCs w:val="22"/>
        </w:rPr>
        <w:t xml:space="preserve">model </w:t>
      </w:r>
      <w:r>
        <w:rPr>
          <w:rFonts w:eastAsia="맑은 고딕"/>
          <w:sz w:val="22"/>
          <w:szCs w:val="22"/>
        </w:rPr>
        <w:t xml:space="preserve">due to woodland, e.g., forest, is </w:t>
      </w:r>
      <w:r w:rsidR="00D944B8">
        <w:rPr>
          <w:rFonts w:eastAsia="맑은 고딕"/>
          <w:sz w:val="22"/>
          <w:szCs w:val="22"/>
        </w:rPr>
        <w:t>provided</w:t>
      </w:r>
      <w:r>
        <w:rPr>
          <w:rFonts w:eastAsia="맑은 고딕"/>
          <w:sz w:val="22"/>
          <w:szCs w:val="22"/>
        </w:rPr>
        <w:t xml:space="preserve"> for satellite communications. </w:t>
      </w:r>
      <w:r w:rsidR="00D5035B">
        <w:rPr>
          <w:rFonts w:eastAsia="맑은 고딕"/>
          <w:sz w:val="22"/>
          <w:szCs w:val="22"/>
        </w:rPr>
        <w:t xml:space="preserve">Fig. xx shows the illustration of woodland with </w:t>
      </w:r>
      <w:r w:rsidR="00D5035B" w:rsidRPr="00D5035B">
        <w:rPr>
          <w:rFonts w:eastAsia="맑은 고딕"/>
          <w:sz w:val="22"/>
          <w:szCs w:val="22"/>
        </w:rPr>
        <w:t xml:space="preserve">vegetation path length, </w:t>
      </w:r>
      <m:oMath>
        <m:r>
          <w:rPr>
            <w:rFonts w:ascii="Cambria Math" w:eastAsia="맑은 고딕" w:hAnsi="Cambria Math"/>
            <w:sz w:val="22"/>
            <w:szCs w:val="22"/>
          </w:rPr>
          <m:t>d</m:t>
        </m:r>
      </m:oMath>
      <w:r w:rsidR="00D5035B" w:rsidRPr="00D5035B">
        <w:rPr>
          <w:rFonts w:eastAsia="맑은 고딕"/>
          <w:sz w:val="22"/>
          <w:szCs w:val="22"/>
        </w:rPr>
        <w:t xml:space="preserve">, average tree height,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v</m:t>
            </m:r>
          </m:sub>
        </m:sSub>
      </m:oMath>
      <w:r w:rsidR="00D5035B" w:rsidRPr="00D5035B">
        <w:rPr>
          <w:rFonts w:eastAsia="맑은 고딕"/>
          <w:sz w:val="22"/>
          <w:szCs w:val="22"/>
        </w:rPr>
        <w:t>,</w:t>
      </w:r>
      <w:r w:rsidR="00D5035B">
        <w:rPr>
          <w:rFonts w:eastAsia="맑은 고딕"/>
          <w:sz w:val="22"/>
          <w:szCs w:val="22"/>
        </w:rPr>
        <w:t xml:space="preserve"> </w:t>
      </w:r>
      <w:r w:rsidR="00D5035B" w:rsidRPr="00D5035B">
        <w:rPr>
          <w:rFonts w:eastAsia="맑은 고딕"/>
          <w:sz w:val="22"/>
          <w:szCs w:val="22"/>
        </w:rPr>
        <w:t xml:space="preserve">height of the Rx antenna over ground,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a</m:t>
            </m:r>
          </m:sub>
        </m:sSub>
      </m:oMath>
      <w:r w:rsidR="00D5035B" w:rsidRPr="00D5035B">
        <w:rPr>
          <w:rFonts w:eastAsia="맑은 고딕"/>
          <w:sz w:val="22"/>
          <w:szCs w:val="22"/>
        </w:rPr>
        <w:t xml:space="preserve">, radio path elevation, </w:t>
      </w:r>
      <m:oMath>
        <m:r>
          <w:rPr>
            <w:rFonts w:ascii="Cambria Math" w:eastAsia="맑은 고딕" w:hAnsi="Cambria Math"/>
            <w:sz w:val="22"/>
            <w:szCs w:val="22"/>
          </w:rPr>
          <m:t>θ</m:t>
        </m:r>
      </m:oMath>
      <w:r w:rsidR="00D5035B" w:rsidRPr="00D5035B">
        <w:rPr>
          <w:rFonts w:eastAsia="맑은 고딕"/>
          <w:sz w:val="22"/>
          <w:szCs w:val="22"/>
        </w:rPr>
        <w:t>,, and distance</w:t>
      </w:r>
      <w:r w:rsidR="00D5035B">
        <w:rPr>
          <w:rFonts w:eastAsia="맑은 고딕"/>
          <w:sz w:val="22"/>
          <w:szCs w:val="22"/>
        </w:rPr>
        <w:t xml:space="preserve"> </w:t>
      </w:r>
      <w:r w:rsidR="00D5035B" w:rsidRPr="00D5035B">
        <w:rPr>
          <w:rFonts w:eastAsia="맑은 고딕"/>
          <w:sz w:val="22"/>
          <w:szCs w:val="22"/>
        </w:rPr>
        <w:t xml:space="preserve">of the antenna to the roadside woodland, </w:t>
      </w:r>
      <m:oMath>
        <m:sSub>
          <m:sSubPr>
            <m:ctrlPr>
              <w:rPr>
                <w:rFonts w:ascii="Cambria Math" w:eastAsia="맑은 고딕" w:hAnsi="Cambria Math"/>
                <w:sz w:val="22"/>
                <w:szCs w:val="22"/>
              </w:rPr>
            </m:ctrlPr>
          </m:sSubPr>
          <m:e>
            <m:r>
              <w:rPr>
                <w:rFonts w:ascii="Cambria Math" w:eastAsia="맑은 고딕" w:hAnsi="Cambria Math"/>
                <w:sz w:val="22"/>
                <w:szCs w:val="22"/>
              </w:rPr>
              <m:t>d</m:t>
            </m:r>
          </m:e>
          <m:sub>
            <m:r>
              <w:rPr>
                <w:rFonts w:ascii="Cambria Math" w:eastAsia="맑은 고딕" w:hAnsi="Cambria Math"/>
                <w:sz w:val="22"/>
                <w:szCs w:val="22"/>
              </w:rPr>
              <m:t>w</m:t>
            </m:r>
          </m:sub>
        </m:sSub>
      </m:oMath>
      <w:r w:rsidR="002F112A">
        <w:rPr>
          <w:rFonts w:eastAsia="맑은 고딕"/>
          <w:sz w:val="22"/>
          <w:szCs w:val="22"/>
        </w:rPr>
        <w:t>.</w:t>
      </w:r>
      <w:r w:rsidR="00122B63">
        <w:rPr>
          <w:rFonts w:eastAsia="맑은 고딕"/>
          <w:sz w:val="22"/>
          <w:szCs w:val="22"/>
        </w:rPr>
        <w:t xml:space="preserve"> According to the measurement from Austria [2], the model for the attenuation loss, L, can be modeled as</w:t>
      </w:r>
    </w:p>
    <w:p w14:paraId="7E5AD5B0" w14:textId="16344247" w:rsidR="00122B63" w:rsidRPr="00122B63" w:rsidRDefault="00122B63" w:rsidP="00D5035B">
      <w:pPr>
        <w:wordWrap/>
        <w:spacing w:before="60" w:after="60" w:line="288" w:lineRule="auto"/>
        <w:jc w:val="both"/>
        <w:rPr>
          <w:rFonts w:eastAsia="맑은 고딕"/>
          <w:sz w:val="22"/>
          <w:szCs w:val="22"/>
        </w:rPr>
      </w:pPr>
      <m:oMathPara>
        <m:oMath>
          <m:r>
            <w:rPr>
              <w:rFonts w:ascii="Cambria Math" w:eastAsia="맑은 고딕" w:hAnsi="Cambria Math"/>
              <w:sz w:val="22"/>
              <w:szCs w:val="22"/>
            </w:rPr>
            <m:t>L</m:t>
          </m:r>
          <m:r>
            <m:rPr>
              <m:sty m:val="p"/>
            </m:rPr>
            <w:rPr>
              <w:rFonts w:ascii="Cambria Math" w:eastAsia="맑은 고딕" w:hAnsi="Cambria Math"/>
              <w:sz w:val="22"/>
              <w:szCs w:val="22"/>
            </w:rPr>
            <m:t xml:space="preserve"> </m:t>
          </m:r>
          <m:d>
            <m:dPr>
              <m:ctrlPr>
                <w:rPr>
                  <w:rFonts w:ascii="Cambria Math" w:eastAsia="맑은 고딕" w:hAnsi="Cambria Math"/>
                  <w:sz w:val="22"/>
                  <w:szCs w:val="22"/>
                </w:rPr>
              </m:ctrlPr>
            </m:dPr>
            <m:e>
              <m:r>
                <w:rPr>
                  <w:rFonts w:ascii="Cambria Math" w:eastAsia="맑은 고딕" w:hAnsi="Cambria Math"/>
                  <w:sz w:val="22"/>
                  <w:szCs w:val="22"/>
                </w:rPr>
                <m:t>dB</m:t>
              </m:r>
            </m:e>
          </m:d>
          <m:r>
            <w:rPr>
              <w:rFonts w:ascii="Cambria Math" w:eastAsia="맑은 고딕" w:hAnsi="Cambria Math"/>
              <w:sz w:val="22"/>
              <w:szCs w:val="22"/>
            </w:rPr>
            <m:t>=0.25</m:t>
          </m:r>
          <m:sSup>
            <m:sSupPr>
              <m:ctrlPr>
                <w:rPr>
                  <w:rFonts w:ascii="Cambria Math" w:eastAsia="맑은 고딕" w:hAnsi="Cambria Math"/>
                  <w:i/>
                  <w:sz w:val="22"/>
                  <w:szCs w:val="22"/>
                </w:rPr>
              </m:ctrlPr>
            </m:sSupPr>
            <m:e>
              <m:r>
                <w:rPr>
                  <w:rFonts w:ascii="Cambria Math" w:eastAsia="맑은 고딕" w:hAnsi="Cambria Math"/>
                  <w:sz w:val="22"/>
                  <w:szCs w:val="22"/>
                </w:rPr>
                <m:t>f</m:t>
              </m:r>
            </m:e>
            <m:sup>
              <m:r>
                <w:rPr>
                  <w:rFonts w:ascii="Cambria Math" w:eastAsia="맑은 고딕" w:hAnsi="Cambria Math"/>
                  <w:sz w:val="22"/>
                  <w:szCs w:val="22"/>
                </w:rPr>
                <m:t>0.39</m:t>
              </m:r>
            </m:sup>
          </m:sSup>
          <m:sSup>
            <m:sSupPr>
              <m:ctrlPr>
                <w:rPr>
                  <w:rFonts w:ascii="Cambria Math" w:eastAsia="맑은 고딕" w:hAnsi="Cambria Math"/>
                  <w:i/>
                  <w:sz w:val="22"/>
                  <w:szCs w:val="22"/>
                </w:rPr>
              </m:ctrlPr>
            </m:sSupPr>
            <m:e>
              <m:r>
                <w:rPr>
                  <w:rFonts w:ascii="Cambria Math" w:eastAsia="맑은 고딕" w:hAnsi="Cambria Math"/>
                  <w:sz w:val="22"/>
                  <w:szCs w:val="22"/>
                </w:rPr>
                <m:t>d</m:t>
              </m:r>
            </m:e>
            <m:sup>
              <m:r>
                <w:rPr>
                  <w:rFonts w:ascii="Cambria Math" w:eastAsia="맑은 고딕" w:hAnsi="Cambria Math"/>
                  <w:sz w:val="22"/>
                  <w:szCs w:val="22"/>
                </w:rPr>
                <m:t>0.25</m:t>
              </m:r>
            </m:sup>
          </m:sSup>
          <m:sSup>
            <m:sSupPr>
              <m:ctrlPr>
                <w:rPr>
                  <w:rFonts w:ascii="Cambria Math" w:eastAsia="맑은 고딕" w:hAnsi="Cambria Math"/>
                  <w:i/>
                  <w:sz w:val="22"/>
                  <w:szCs w:val="22"/>
                </w:rPr>
              </m:ctrlPr>
            </m:sSupPr>
            <m:e>
              <m:r>
                <w:rPr>
                  <w:rFonts w:ascii="Cambria Math" w:eastAsia="맑은 고딕" w:hAnsi="Cambria Math"/>
                  <w:sz w:val="22"/>
                  <w:szCs w:val="22"/>
                </w:rPr>
                <m:t>θ</m:t>
              </m:r>
            </m:e>
            <m:sup>
              <m:r>
                <w:rPr>
                  <w:rFonts w:ascii="Cambria Math" w:eastAsia="맑은 고딕" w:hAnsi="Cambria Math"/>
                  <w:sz w:val="22"/>
                  <w:szCs w:val="22"/>
                </w:rPr>
                <m:t>0.05</m:t>
              </m:r>
            </m:sup>
          </m:sSup>
          <m:r>
            <w:rPr>
              <w:rFonts w:ascii="Cambria Math" w:eastAsia="맑은 고딕" w:hAnsi="Cambria Math"/>
              <w:sz w:val="22"/>
              <w:szCs w:val="22"/>
            </w:rPr>
            <m:t>,</m:t>
          </m:r>
        </m:oMath>
      </m:oMathPara>
    </w:p>
    <w:p w14:paraId="6DDF6127" w14:textId="2542DA10" w:rsidR="00122B63" w:rsidRPr="00122B63" w:rsidRDefault="00122B63" w:rsidP="00D5035B">
      <w:pPr>
        <w:wordWrap/>
        <w:spacing w:before="60" w:after="60" w:line="288" w:lineRule="auto"/>
        <w:jc w:val="both"/>
        <w:rPr>
          <w:rFonts w:eastAsia="맑은 고딕"/>
          <w:sz w:val="22"/>
          <w:szCs w:val="22"/>
        </w:rPr>
      </w:pPr>
      <w:r>
        <w:rPr>
          <w:rFonts w:eastAsia="맑은 고딕" w:hint="eastAsia"/>
          <w:sz w:val="22"/>
          <w:szCs w:val="22"/>
        </w:rPr>
        <w:t xml:space="preserve">where </w:t>
      </w:r>
      <w:r>
        <w:rPr>
          <w:rFonts w:eastAsia="맑은 고딕"/>
          <w:sz w:val="22"/>
          <w:szCs w:val="22"/>
        </w:rPr>
        <w:t xml:space="preserve">f, d, </w:t>
      </w:r>
      <m:oMath>
        <m:r>
          <w:rPr>
            <w:rFonts w:ascii="Cambria Math" w:eastAsia="맑은 고딕" w:hAnsi="Cambria Math"/>
            <w:sz w:val="22"/>
            <w:szCs w:val="22"/>
          </w:rPr>
          <m:t>θ</m:t>
        </m:r>
      </m:oMath>
      <w:r>
        <w:rPr>
          <w:rFonts w:eastAsia="맑은 고딕" w:hint="eastAsia"/>
          <w:sz w:val="22"/>
          <w:szCs w:val="22"/>
        </w:rPr>
        <w:t xml:space="preserve"> denote frequency (MHz), vegetation depth (m), and elevation angle (degrees), respectively. </w:t>
      </w:r>
      <w:r w:rsidR="00FB02AD">
        <w:rPr>
          <w:rFonts w:eastAsia="맑은 고딕"/>
          <w:sz w:val="22"/>
          <w:szCs w:val="22"/>
        </w:rPr>
        <w:t xml:space="preserve">For example, </w:t>
      </w:r>
      <w:r w:rsidR="00487BC5">
        <w:rPr>
          <w:rFonts w:eastAsia="맑은 고딕"/>
          <w:sz w:val="22"/>
          <w:szCs w:val="22"/>
        </w:rPr>
        <w:t>for 1.6 GHz frequency, and vegetation depth 10 m, and 30</w:t>
      </w:r>
      <w:r w:rsidR="00487BC5">
        <w:rPr>
          <w:rFonts w:ascii="맑은 고딕" w:eastAsia="맑은 고딕" w:hAnsi="맑은 고딕" w:hint="eastAsia"/>
          <w:sz w:val="22"/>
          <w:szCs w:val="22"/>
        </w:rPr>
        <w:t>°</w:t>
      </w:r>
      <w:r w:rsidR="00487BC5">
        <w:rPr>
          <w:rFonts w:eastAsia="맑은 고딕" w:hint="eastAsia"/>
          <w:sz w:val="22"/>
          <w:szCs w:val="22"/>
        </w:rPr>
        <w:t xml:space="preserve"> elevation angle, the attenuation loss can be modeled as </w:t>
      </w:r>
      <w:r w:rsidR="00487BC5">
        <w:rPr>
          <w:rFonts w:eastAsia="맑은 고딕"/>
          <w:sz w:val="22"/>
          <w:szCs w:val="22"/>
        </w:rPr>
        <w:t xml:space="preserve">9.37 dB. </w:t>
      </w:r>
    </w:p>
    <w:p w14:paraId="536FEB83" w14:textId="593954C7" w:rsidR="00D5035B" w:rsidRDefault="00A9337B" w:rsidP="00D5035B">
      <w:pPr>
        <w:keepNext/>
        <w:wordWrap/>
        <w:spacing w:before="60" w:after="60" w:line="288" w:lineRule="auto"/>
        <w:jc w:val="center"/>
      </w:pPr>
      <w:r w:rsidRPr="00A9337B">
        <w:rPr>
          <w:noProof/>
          <w:sz w:val="22"/>
          <w:szCs w:val="22"/>
        </w:rPr>
        <w:drawing>
          <wp:inline distT="0" distB="0" distL="0" distR="0" wp14:anchorId="33E84680" wp14:editId="2F085D5B">
            <wp:extent cx="5351228" cy="2350323"/>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202" cy="2351190"/>
                    </a:xfrm>
                    <a:prstGeom prst="rect">
                      <a:avLst/>
                    </a:prstGeom>
                    <a:noFill/>
                    <a:ln>
                      <a:noFill/>
                    </a:ln>
                  </pic:spPr>
                </pic:pic>
              </a:graphicData>
            </a:graphic>
          </wp:inline>
        </w:drawing>
      </w:r>
    </w:p>
    <w:p w14:paraId="0AED7B55" w14:textId="64530614" w:rsidR="00353692" w:rsidRDefault="00D5035B" w:rsidP="00D5035B">
      <w:pPr>
        <w:pStyle w:val="ac"/>
        <w:jc w:val="center"/>
        <w:rPr>
          <w:sz w:val="22"/>
          <w:szCs w:val="22"/>
        </w:rPr>
      </w:pPr>
      <w:r>
        <w:t xml:space="preserve">Figure </w:t>
      </w:r>
      <w:r w:rsidR="00691CE9">
        <w:rPr>
          <w:noProof/>
        </w:rPr>
        <w:fldChar w:fldCharType="begin"/>
      </w:r>
      <w:r w:rsidR="00691CE9">
        <w:rPr>
          <w:noProof/>
        </w:rPr>
        <w:instrText xml:space="preserve"> SEQ Figure \* ARABIC </w:instrText>
      </w:r>
      <w:r w:rsidR="00691CE9">
        <w:rPr>
          <w:noProof/>
        </w:rPr>
        <w:fldChar w:fldCharType="separate"/>
      </w:r>
      <w:r w:rsidR="008D0C91">
        <w:rPr>
          <w:noProof/>
        </w:rPr>
        <w:t>1</w:t>
      </w:r>
      <w:r w:rsidR="00691CE9">
        <w:rPr>
          <w:noProof/>
        </w:rPr>
        <w:fldChar w:fldCharType="end"/>
      </w:r>
      <w:r>
        <w:t xml:space="preserve">: </w:t>
      </w:r>
      <w:r w:rsidRPr="00D5035B">
        <w:rPr>
          <w:lang w:val="en-US"/>
        </w:rPr>
        <w:t>Representative radio path in woodland with vegetation path</w:t>
      </w:r>
    </w:p>
    <w:p w14:paraId="2E475EAB" w14:textId="275BA7BC" w:rsidR="00353692" w:rsidRDefault="00353692" w:rsidP="00F75D72">
      <w:pPr>
        <w:wordWrap/>
        <w:spacing w:before="60" w:after="60" w:line="288" w:lineRule="auto"/>
        <w:jc w:val="both"/>
        <w:rPr>
          <w:rFonts w:eastAsia="맑은 고딕"/>
          <w:sz w:val="22"/>
          <w:szCs w:val="22"/>
        </w:rPr>
      </w:pPr>
    </w:p>
    <w:p w14:paraId="023EAB12" w14:textId="41DFF9A7" w:rsidR="00487BC5" w:rsidRDefault="003B7449" w:rsidP="003B7449">
      <w:pPr>
        <w:pStyle w:val="ac"/>
        <w:rPr>
          <w:rFonts w:eastAsia="맑은 고딕"/>
          <w:sz w:val="22"/>
          <w:szCs w:val="22"/>
        </w:rPr>
      </w:pPr>
      <w:bookmarkStart w:id="7" w:name="_Ref53564454"/>
      <w:r w:rsidRPr="003B7449">
        <w:rPr>
          <w:sz w:val="22"/>
          <w:szCs w:val="22"/>
        </w:rPr>
        <w:t xml:space="preserve">Proposal </w:t>
      </w:r>
      <w:r w:rsidRPr="003B7449">
        <w:rPr>
          <w:sz w:val="22"/>
          <w:szCs w:val="22"/>
        </w:rPr>
        <w:fldChar w:fldCharType="begin"/>
      </w:r>
      <w:r w:rsidRPr="003B7449">
        <w:rPr>
          <w:sz w:val="22"/>
          <w:szCs w:val="22"/>
        </w:rPr>
        <w:instrText xml:space="preserve"> SEQ Proposal \* ARABIC </w:instrText>
      </w:r>
      <w:r w:rsidRPr="003B7449">
        <w:rPr>
          <w:sz w:val="22"/>
          <w:szCs w:val="22"/>
        </w:rPr>
        <w:fldChar w:fldCharType="separate"/>
      </w:r>
      <w:r w:rsidR="008D0C91">
        <w:rPr>
          <w:noProof/>
          <w:sz w:val="22"/>
          <w:szCs w:val="22"/>
        </w:rPr>
        <w:t>2</w:t>
      </w:r>
      <w:r w:rsidRPr="003B7449">
        <w:rPr>
          <w:sz w:val="22"/>
          <w:szCs w:val="22"/>
        </w:rPr>
        <w:fldChar w:fldCharType="end"/>
      </w:r>
      <w:r>
        <w:rPr>
          <w:sz w:val="22"/>
          <w:szCs w:val="22"/>
        </w:rPr>
        <w:t>:</w:t>
      </w:r>
      <w:r w:rsidRPr="003B7449">
        <w:rPr>
          <w:sz w:val="22"/>
          <w:szCs w:val="22"/>
        </w:rPr>
        <w:t xml:space="preserve"> </w:t>
      </w:r>
      <w:r w:rsidR="00487BC5" w:rsidRPr="003B7449">
        <w:rPr>
          <w:rFonts w:eastAsia="맑은 고딕" w:hint="eastAsia"/>
          <w:sz w:val="22"/>
          <w:szCs w:val="22"/>
        </w:rPr>
        <w:t xml:space="preserve">The </w:t>
      </w:r>
      <w:r w:rsidR="00487BC5" w:rsidRPr="003B7449">
        <w:rPr>
          <w:rFonts w:eastAsia="맑은 고딕"/>
          <w:sz w:val="22"/>
          <w:szCs w:val="22"/>
        </w:rPr>
        <w:t>attenuation loss due to forest is reflected for evaluations.</w:t>
      </w:r>
      <w:bookmarkEnd w:id="7"/>
      <w:r w:rsidR="00487BC5" w:rsidRPr="003B7449">
        <w:rPr>
          <w:rFonts w:eastAsia="맑은 고딕"/>
          <w:sz w:val="22"/>
          <w:szCs w:val="22"/>
        </w:rPr>
        <w:t xml:space="preserve"> </w:t>
      </w:r>
    </w:p>
    <w:p w14:paraId="640AF350" w14:textId="77777777" w:rsidR="003B7449" w:rsidRPr="003B7449" w:rsidRDefault="003B7449"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11CA3363" w:rsidR="004552E9" w:rsidRPr="003B7449" w:rsidRDefault="003B7449" w:rsidP="003B7449">
      <w:pPr>
        <w:spacing w:after="240" w:line="276" w:lineRule="auto"/>
        <w:ind w:left="992" w:hangingChars="451" w:hanging="992"/>
        <w:rPr>
          <w:b/>
          <w:sz w:val="22"/>
          <w:szCs w:val="22"/>
          <w:lang w:val="en-GB" w:eastAsia="en-US"/>
        </w:rPr>
      </w:pPr>
      <w:bookmarkStart w:id="8"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8D0C91">
        <w:rPr>
          <w:b/>
          <w:noProof/>
          <w:sz w:val="22"/>
          <w:szCs w:val="22"/>
        </w:rPr>
        <w:t>3</w:t>
      </w:r>
      <w:r w:rsidRPr="003B7449">
        <w:rPr>
          <w:b/>
          <w:sz w:val="22"/>
          <w:szCs w:val="22"/>
        </w:rPr>
        <w:fldChar w:fldCharType="end"/>
      </w:r>
      <w:r w:rsidRPr="003B7449">
        <w:rPr>
          <w:b/>
          <w:sz w:val="22"/>
          <w:szCs w:val="22"/>
        </w:rPr>
        <w:t xml:space="preserve">. </w:t>
      </w:r>
      <w:r w:rsidR="004552E9"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bookmarkEnd w:id="8"/>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1DCEEDE1" w:rsidR="004552E9" w:rsidRDefault="003B7449" w:rsidP="003B7449">
      <w:pPr>
        <w:spacing w:after="240" w:line="276" w:lineRule="auto"/>
        <w:ind w:left="992" w:hangingChars="451" w:hanging="992"/>
        <w:rPr>
          <w:b/>
          <w:sz w:val="22"/>
          <w:szCs w:val="22"/>
          <w:lang w:val="en-GB" w:eastAsia="en-US"/>
        </w:rPr>
      </w:pPr>
      <w:bookmarkStart w:id="9" w:name="_Ref53564458"/>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8D0C91">
        <w:rPr>
          <w:b/>
          <w:noProof/>
          <w:sz w:val="22"/>
          <w:szCs w:val="22"/>
        </w:rPr>
        <w:t>4</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Closed loop power control should be supported in NTN and a mechanism to disable closed loop power control should be considered.</w:t>
      </w:r>
      <w:bookmarkEnd w:id="9"/>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370048D2" w:rsidR="0066323D" w:rsidRPr="003B7449" w:rsidRDefault="003B7449" w:rsidP="003B7449">
      <w:pPr>
        <w:pStyle w:val="ac"/>
        <w:ind w:left="1417" w:hangingChars="644" w:hanging="1417"/>
        <w:rPr>
          <w:rFonts w:eastAsia="맑은 고딕"/>
          <w:color w:val="000000"/>
          <w:sz w:val="22"/>
          <w:szCs w:val="22"/>
        </w:rPr>
      </w:pPr>
      <w:bookmarkStart w:id="10"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8D0C91">
        <w:rPr>
          <w:noProof/>
          <w:sz w:val="22"/>
          <w:szCs w:val="22"/>
        </w:rPr>
        <w:t>1</w:t>
      </w:r>
      <w:r w:rsidRPr="003B7449">
        <w:rPr>
          <w:sz w:val="22"/>
          <w:szCs w:val="22"/>
        </w:rPr>
        <w:fldChar w:fldCharType="end"/>
      </w:r>
      <w:r w:rsidR="0066323D" w:rsidRPr="003B7449">
        <w:rPr>
          <w:rFonts w:eastAsia="맑은 고딕"/>
          <w:color w:val="000000"/>
          <w:sz w:val="22"/>
          <w:szCs w:val="22"/>
        </w:rPr>
        <w:t>: For a spot beam size that exceeds 250 km, a BS may need to perform a multi-valued Doppler pre-compensation; e.g. it may need to group distinct sets of SSBs using distinct Doppler values for pre-compensation.</w:t>
      </w:r>
      <w:bookmarkEnd w:id="10"/>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9">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16527F43" w:rsidR="0066323D" w:rsidRPr="003B7449" w:rsidRDefault="003B7449" w:rsidP="0066323D">
      <w:pPr>
        <w:wordWrap/>
        <w:jc w:val="both"/>
        <w:rPr>
          <w:rFonts w:eastAsia="맑은 고딕"/>
          <w:b/>
          <w:color w:val="000000"/>
          <w:sz w:val="22"/>
          <w:szCs w:val="22"/>
        </w:rPr>
      </w:pPr>
      <w:bookmarkStart w:id="11"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8D0C91">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11"/>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2EDDB90A" w:rsidR="0066323D" w:rsidRPr="003B7449" w:rsidRDefault="003B7449" w:rsidP="0066323D">
      <w:pPr>
        <w:wordWrap/>
        <w:jc w:val="both"/>
        <w:rPr>
          <w:rFonts w:eastAsia="맑은 고딕"/>
          <w:b/>
          <w:color w:val="000000"/>
          <w:sz w:val="22"/>
          <w:szCs w:val="22"/>
        </w:rPr>
      </w:pPr>
      <w:bookmarkStart w:id="12"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8D0C91">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12"/>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1D3749AA" w:rsidR="0066323D" w:rsidRPr="003B7449" w:rsidRDefault="003B7449" w:rsidP="003B7449">
      <w:pPr>
        <w:wordWrap/>
        <w:ind w:left="1417" w:hangingChars="644" w:hanging="1417"/>
        <w:jc w:val="both"/>
        <w:rPr>
          <w:rFonts w:eastAsia="맑은 고딕"/>
          <w:b/>
          <w:color w:val="000000"/>
          <w:sz w:val="22"/>
          <w:szCs w:val="22"/>
        </w:rPr>
      </w:pPr>
      <w:bookmarkStart w:id="13"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8D0C91">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3"/>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can be improved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789EA9D5" w:rsidR="0066323D" w:rsidRDefault="003B7449" w:rsidP="0066323D">
      <w:pPr>
        <w:spacing w:after="240" w:line="276" w:lineRule="auto"/>
        <w:rPr>
          <w:rFonts w:eastAsia="맑은 고딕"/>
          <w:b/>
          <w:color w:val="000000"/>
          <w:sz w:val="22"/>
          <w:szCs w:val="22"/>
        </w:rPr>
      </w:pPr>
      <w:bookmarkStart w:id="14"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8D0C91">
        <w:rPr>
          <w:b/>
          <w:noProof/>
          <w:sz w:val="22"/>
          <w:szCs w:val="22"/>
        </w:rPr>
        <w:t>5</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4"/>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7110A187" w:rsidR="000947B9" w:rsidRPr="000947B9" w:rsidRDefault="000947B9" w:rsidP="000947B9">
      <w:pPr>
        <w:pStyle w:val="ac"/>
        <w:ind w:left="1276" w:hangingChars="580" w:hanging="1276"/>
        <w:rPr>
          <w:rFonts w:eastAsia="맑은 고딕"/>
          <w:color w:val="000000"/>
          <w:sz w:val="22"/>
          <w:szCs w:val="22"/>
        </w:rPr>
      </w:pPr>
      <w:bookmarkStart w:id="15"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sidR="008D0C91">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5"/>
    </w:p>
    <w:p w14:paraId="7427311F" w14:textId="77777777" w:rsidR="000947B9" w:rsidRPr="000947B9" w:rsidRDefault="000947B9" w:rsidP="000947B9">
      <w:pPr>
        <w:wordWrap/>
        <w:ind w:left="1276" w:hangingChars="580" w:hanging="1276"/>
        <w:jc w:val="both"/>
        <w:rPr>
          <w:sz w:val="22"/>
          <w:szCs w:val="22"/>
        </w:rPr>
      </w:pPr>
    </w:p>
    <w:p w14:paraId="1E945D1D" w14:textId="1188AF4A" w:rsidR="000947B9" w:rsidRPr="000947B9" w:rsidRDefault="000947B9" w:rsidP="000947B9">
      <w:pPr>
        <w:wordWrap/>
        <w:ind w:left="1276" w:hangingChars="580" w:hanging="1276"/>
        <w:jc w:val="both"/>
        <w:rPr>
          <w:rFonts w:eastAsia="맑은 고딕"/>
          <w:b/>
          <w:color w:val="000000"/>
          <w:sz w:val="22"/>
          <w:szCs w:val="22"/>
        </w:rPr>
      </w:pPr>
      <w:bookmarkStart w:id="16"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8D0C91">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6"/>
    </w:p>
    <w:p w14:paraId="3CC4D5E9" w14:textId="77777777" w:rsidR="000947B9" w:rsidRPr="000947B9" w:rsidRDefault="000947B9" w:rsidP="000947B9">
      <w:pPr>
        <w:keepNext/>
        <w:keepLines/>
        <w:wordWrap/>
        <w:ind w:left="1276" w:hangingChars="580" w:hanging="1276"/>
        <w:jc w:val="both"/>
        <w:outlineLvl w:val="2"/>
        <w:rPr>
          <w:sz w:val="22"/>
          <w:szCs w:val="22"/>
        </w:rPr>
      </w:pPr>
    </w:p>
    <w:p w14:paraId="664F2435" w14:textId="307C9B31" w:rsidR="000947B9" w:rsidRPr="000947B9" w:rsidRDefault="000947B9" w:rsidP="000947B9">
      <w:pPr>
        <w:keepNext/>
        <w:keepLines/>
        <w:wordWrap/>
        <w:ind w:left="1276" w:hangingChars="580" w:hanging="1276"/>
        <w:jc w:val="both"/>
        <w:outlineLvl w:val="2"/>
        <w:rPr>
          <w:b/>
          <w:sz w:val="22"/>
          <w:szCs w:val="22"/>
        </w:rPr>
      </w:pPr>
      <w:bookmarkStart w:id="17"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8D0C91">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7"/>
    </w:p>
    <w:p w14:paraId="052CF9EC" w14:textId="77777777" w:rsidR="000947B9" w:rsidRPr="000947B9" w:rsidRDefault="000947B9" w:rsidP="000947B9">
      <w:pPr>
        <w:keepNext/>
        <w:keepLines/>
        <w:wordWrap/>
        <w:jc w:val="both"/>
        <w:outlineLvl w:val="2"/>
        <w:rPr>
          <w:sz w:val="22"/>
          <w:szCs w:val="22"/>
        </w:rPr>
      </w:pPr>
    </w:p>
    <w:p w14:paraId="297C7F18" w14:textId="77777777" w:rsidR="000947B9" w:rsidRPr="000947B9" w:rsidRDefault="000947B9" w:rsidP="000947B9">
      <w:pPr>
        <w:keepNext/>
        <w:keepLines/>
        <w:wordWrap/>
        <w:jc w:val="both"/>
        <w:outlineLvl w:val="2"/>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0947B9">
      <w:pPr>
        <w:keepNext/>
        <w:keepLines/>
        <w:wordWrap/>
        <w:jc w:val="both"/>
        <w:outlineLvl w:val="2"/>
        <w:rPr>
          <w:rFonts w:eastAsia="맑은 고딕"/>
          <w:b/>
          <w:color w:val="000000"/>
          <w:sz w:val="22"/>
          <w:szCs w:val="22"/>
        </w:rPr>
      </w:pPr>
    </w:p>
    <w:p w14:paraId="1BD87FA9" w14:textId="41D826E7" w:rsidR="000947B9" w:rsidRPr="000947B9" w:rsidRDefault="000947B9" w:rsidP="000947B9">
      <w:pPr>
        <w:pStyle w:val="ac"/>
        <w:ind w:left="1133" w:hangingChars="515" w:hanging="1133"/>
        <w:rPr>
          <w:sz w:val="22"/>
          <w:szCs w:val="22"/>
        </w:rPr>
      </w:pPr>
      <w:bookmarkStart w:id="18" w:name="_Ref54363424"/>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8D0C91">
        <w:rPr>
          <w:noProof/>
          <w:sz w:val="22"/>
          <w:szCs w:val="22"/>
        </w:rPr>
        <w:t>6</w:t>
      </w:r>
      <w:r w:rsidRPr="000947B9">
        <w:rPr>
          <w:sz w:val="22"/>
          <w:szCs w:val="22"/>
        </w:rPr>
        <w:fldChar w:fldCharType="end"/>
      </w:r>
      <w:r w:rsidRPr="000947B9">
        <w:rPr>
          <w:rFonts w:eastAsia="맑은 고딕"/>
          <w:color w:val="000000"/>
          <w:sz w:val="22"/>
          <w:szCs w:val="22"/>
        </w:rPr>
        <w:t>: A gNB can assign separate PRACH resources to GNSS-aware UEs and GNSS-challenged UEs.</w:t>
      </w:r>
      <w:bookmarkEnd w:id="18"/>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is </w:t>
      </w:r>
      <w:r>
        <w:rPr>
          <w:sz w:val="22"/>
          <w:szCs w:val="22"/>
          <w:lang w:val="en-GB" w:eastAsia="en-US"/>
        </w:rPr>
        <w:t>noted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is mapped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r w:rsidR="000E6F6A">
        <w:rPr>
          <w:sz w:val="22"/>
          <w:szCs w:val="22"/>
          <w:lang w:val="en-GB" w:eastAsia="en-US"/>
        </w:rPr>
        <w:t xml:space="preserve">can be skipped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multiple-beam per cell, multiple spot beams can be grouped together to share the same PCI and the spot beam switching is performed through BWP switching for a given UE. Thus, each BWP is configured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r w:rsidR="00E25C17">
        <w:rPr>
          <w:sz w:val="22"/>
          <w:szCs w:val="22"/>
          <w:lang w:val="en-GB" w:eastAsia="en-US"/>
        </w:rPr>
        <w:t>can be avoided</w:t>
      </w:r>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different amount of Doppler pre-compensation can be indicated in each BWP configuration with respect to the default BWP. Note that the 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60417C50" w:rsidR="006C290E" w:rsidRPr="000947B9" w:rsidRDefault="008B627C" w:rsidP="00B33082">
      <w:pPr>
        <w:pStyle w:val="ac"/>
        <w:wordWrap/>
        <w:ind w:left="1133" w:hangingChars="515" w:hanging="1133"/>
        <w:rPr>
          <w:sz w:val="22"/>
          <w:szCs w:val="22"/>
        </w:rPr>
      </w:pPr>
      <w:bookmarkStart w:id="19"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8D0C91">
        <w:rPr>
          <w:noProof/>
          <w:sz w:val="22"/>
          <w:szCs w:val="22"/>
        </w:rPr>
        <w:t>7</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is extended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9"/>
      <w:r w:rsidR="006C290E">
        <w:rPr>
          <w:rFonts w:eastAsia="맑은 고딕"/>
          <w:color w:val="000000"/>
          <w:sz w:val="22"/>
          <w:szCs w:val="22"/>
        </w:rPr>
        <w:t xml:space="preserve"> </w:t>
      </w:r>
    </w:p>
    <w:p w14:paraId="15226CE4" w14:textId="0B081D08" w:rsidR="000E6F6A" w:rsidRDefault="000E6F6A" w:rsidP="00B33082">
      <w:pPr>
        <w:widowControl/>
        <w:wordWrap/>
        <w:autoSpaceDE/>
        <w:autoSpaceDN/>
        <w:rPr>
          <w:lang w:eastAsia="x-none"/>
        </w:rPr>
      </w:pPr>
    </w:p>
    <w:p w14:paraId="514E6A96" w14:textId="214FC91A" w:rsidR="009F40D1" w:rsidRDefault="009F40D1" w:rsidP="00B33082">
      <w:pPr>
        <w:widowControl/>
        <w:wordWrap/>
        <w:autoSpaceDE/>
        <w:autoSpaceDN/>
        <w:rPr>
          <w:lang w:eastAsia="x-none"/>
        </w:rPr>
      </w:pPr>
    </w:p>
    <w:p w14:paraId="0CE2BFA4" w14:textId="2B917E48" w:rsidR="009F40D1" w:rsidRDefault="009F40D1" w:rsidP="00B33082">
      <w:pPr>
        <w:widowControl/>
        <w:wordWrap/>
        <w:autoSpaceDE/>
        <w:autoSpaceDN/>
        <w:rPr>
          <w:lang w:eastAsia="x-none"/>
        </w:rPr>
      </w:pPr>
    </w:p>
    <w:p w14:paraId="07A64A01" w14:textId="77777777" w:rsidR="009F40D1" w:rsidRDefault="009F40D1"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07BD43D1"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_Ref53564431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8D0C91">
        <w:rPr>
          <w:b/>
          <w:sz w:val="22"/>
          <w:szCs w:val="22"/>
        </w:rPr>
        <w:t xml:space="preserve">Observation </w:t>
      </w:r>
      <w:r w:rsidR="008D0C91" w:rsidRPr="008D0C91">
        <w:rPr>
          <w:b/>
          <w:noProof/>
          <w:sz w:val="22"/>
          <w:szCs w:val="22"/>
        </w:rPr>
        <w:t>1</w:t>
      </w:r>
      <w:r w:rsidR="008D0C91" w:rsidRPr="008D0C91">
        <w:rPr>
          <w:rFonts w:eastAsia="맑은 고딕"/>
          <w:b/>
          <w:color w:val="000000"/>
          <w:sz w:val="22"/>
          <w:szCs w:val="22"/>
        </w:rPr>
        <w:t>: For a spot beam size that exceeds 250 km, a BS may need to perform a multi-valued Doppler pre-compensation; e.g. it may need to group distinct sets of SSBs using distinct Doppler values for pre-compensation.</w:t>
      </w:r>
      <w:r w:rsidRPr="008B627C">
        <w:rPr>
          <w:rFonts w:eastAsia="맑은 고딕"/>
          <w:b/>
          <w:color w:val="000000"/>
          <w:sz w:val="22"/>
          <w:szCs w:val="22"/>
        </w:rPr>
        <w:fldChar w:fldCharType="end"/>
      </w:r>
    </w:p>
    <w:p w14:paraId="054D46ED" w14:textId="438B642B"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_Ref53564435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3B7449">
        <w:rPr>
          <w:b/>
          <w:sz w:val="22"/>
          <w:szCs w:val="22"/>
        </w:rPr>
        <w:t xml:space="preserve">Observation </w:t>
      </w:r>
      <w:r w:rsidR="008D0C91">
        <w:rPr>
          <w:b/>
          <w:noProof/>
          <w:sz w:val="22"/>
          <w:szCs w:val="22"/>
        </w:rPr>
        <w:t>2</w:t>
      </w:r>
      <w:r w:rsidR="008D0C91" w:rsidRPr="003B7449">
        <w:rPr>
          <w:rFonts w:eastAsia="맑은 고딕"/>
          <w:b/>
          <w:color w:val="000000"/>
          <w:sz w:val="22"/>
          <w:szCs w:val="22"/>
        </w:rPr>
        <w:t>: Indication for multi-Doppler pre-compensation pattern benefits idle UE cell reselection.</w:t>
      </w:r>
      <w:r w:rsidRPr="008B627C">
        <w:rPr>
          <w:rFonts w:eastAsia="맑은 고딕"/>
          <w:b/>
          <w:color w:val="000000"/>
          <w:sz w:val="22"/>
          <w:szCs w:val="22"/>
        </w:rPr>
        <w:fldChar w:fldCharType="end"/>
      </w:r>
    </w:p>
    <w:p w14:paraId="363E5A65" w14:textId="0D6D6078"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_Ref53564439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3B7449">
        <w:rPr>
          <w:b/>
          <w:sz w:val="22"/>
          <w:szCs w:val="22"/>
        </w:rPr>
        <w:t xml:space="preserve">Observation </w:t>
      </w:r>
      <w:r w:rsidR="008D0C91">
        <w:rPr>
          <w:b/>
          <w:noProof/>
          <w:sz w:val="22"/>
          <w:szCs w:val="22"/>
        </w:rPr>
        <w:t>3</w:t>
      </w:r>
      <w:r w:rsidR="008D0C91" w:rsidRPr="003B7449">
        <w:rPr>
          <w:rFonts w:eastAsia="맑은 고딕"/>
          <w:b/>
          <w:color w:val="000000"/>
          <w:sz w:val="22"/>
          <w:szCs w:val="22"/>
        </w:rPr>
        <w:t>: Indication for multi-Doppler pre-compensation pattern benefits connected UE handover.</w:t>
      </w:r>
      <w:r w:rsidRPr="008B627C">
        <w:rPr>
          <w:rFonts w:eastAsia="맑은 고딕"/>
          <w:b/>
          <w:color w:val="000000"/>
          <w:sz w:val="22"/>
          <w:szCs w:val="22"/>
        </w:rPr>
        <w:fldChar w:fldCharType="end"/>
      </w:r>
    </w:p>
    <w:p w14:paraId="583A777D" w14:textId="053AC666"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_Ref53564441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3B7449">
        <w:rPr>
          <w:b/>
          <w:sz w:val="22"/>
          <w:szCs w:val="22"/>
        </w:rPr>
        <w:t xml:space="preserve">Observation </w:t>
      </w:r>
      <w:r w:rsidR="008D0C91">
        <w:rPr>
          <w:b/>
          <w:noProof/>
          <w:sz w:val="22"/>
          <w:szCs w:val="22"/>
        </w:rPr>
        <w:t>4</w:t>
      </w:r>
      <w:r w:rsidR="008D0C91" w:rsidRPr="003B7449">
        <w:rPr>
          <w:rFonts w:eastAsia="맑은 고딕"/>
          <w:b/>
          <w:color w:val="000000"/>
          <w:sz w:val="22"/>
          <w:szCs w:val="22"/>
        </w:rPr>
        <w:t>: Indication for multi-Doppler pre-compensation pattern benefits connected UE data channel reception.</w:t>
      </w:r>
      <w:r w:rsidRPr="008B627C">
        <w:rPr>
          <w:rFonts w:eastAsia="맑은 고딕"/>
          <w:b/>
          <w:color w:val="000000"/>
          <w:sz w:val="22"/>
          <w:szCs w:val="22"/>
        </w:rPr>
        <w:fldChar w:fldCharType="end"/>
      </w:r>
    </w:p>
    <w:p w14:paraId="2090296F" w14:textId="43CD950F"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_Ref54363512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8D0C91">
        <w:rPr>
          <w:b/>
          <w:sz w:val="22"/>
          <w:szCs w:val="22"/>
        </w:rPr>
        <w:t xml:space="preserve">Observation </w:t>
      </w:r>
      <w:r w:rsidR="008D0C91" w:rsidRPr="008D0C91">
        <w:rPr>
          <w:b/>
          <w:noProof/>
          <w:sz w:val="22"/>
          <w:szCs w:val="22"/>
        </w:rPr>
        <w:t>5</w:t>
      </w:r>
      <w:r w:rsidR="008D0C91" w:rsidRPr="008D0C91">
        <w:rPr>
          <w:b/>
          <w:sz w:val="22"/>
          <w:szCs w:val="22"/>
        </w:rPr>
        <w:t>: A GNSS-aware UE can determine the time and frequency pre-compensation that it should apply when transmitting a PRACH preamble. This can result in improved preamble detection performance for all GNSS-aware UEs.</w:t>
      </w:r>
      <w:r w:rsidRPr="008B627C">
        <w:rPr>
          <w:rFonts w:eastAsia="맑은 고딕"/>
          <w:b/>
          <w:color w:val="000000"/>
          <w:sz w:val="22"/>
          <w:szCs w:val="22"/>
        </w:rPr>
        <w:fldChar w:fldCharType="end"/>
      </w:r>
    </w:p>
    <w:p w14:paraId="4FCE15A2" w14:textId="5DAF188E"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_Ref54363513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0947B9">
        <w:rPr>
          <w:b/>
          <w:sz w:val="22"/>
          <w:szCs w:val="22"/>
        </w:rPr>
        <w:t xml:space="preserve">Observation </w:t>
      </w:r>
      <w:r w:rsidR="008D0C91">
        <w:rPr>
          <w:b/>
          <w:noProof/>
          <w:sz w:val="22"/>
          <w:szCs w:val="22"/>
        </w:rPr>
        <w:t>6</w:t>
      </w:r>
      <w:r w:rsidR="008D0C91" w:rsidRPr="000947B9">
        <w:rPr>
          <w:b/>
          <w:sz w:val="22"/>
          <w:szCs w:val="22"/>
        </w:rPr>
        <w:t>: The PRACH guard time for GNSS-aware UEs can be smaller than the PRACH guard time for GNSS-challenged UEs.</w:t>
      </w:r>
      <w:r w:rsidRPr="008B627C">
        <w:rPr>
          <w:rFonts w:eastAsia="맑은 고딕"/>
          <w:b/>
          <w:color w:val="000000"/>
          <w:sz w:val="22"/>
          <w:szCs w:val="22"/>
        </w:rPr>
        <w:fldChar w:fldCharType="end"/>
      </w:r>
    </w:p>
    <w:p w14:paraId="59CD67B0" w14:textId="3D033B82"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_Ref54363515 \h </w:instrText>
      </w:r>
      <w:r>
        <w:rPr>
          <w:rFonts w:eastAsia="맑은 고딕"/>
          <w:b/>
          <w:color w:val="000000"/>
          <w:sz w:val="22"/>
          <w:szCs w:val="22"/>
        </w:rPr>
        <w:instrText xml:space="preserve"> \* MERGEFORMAT </w:instrText>
      </w:r>
      <w:r w:rsidRPr="008B627C">
        <w:rPr>
          <w:rFonts w:eastAsia="맑은 고딕"/>
          <w:b/>
          <w:color w:val="000000"/>
          <w:sz w:val="22"/>
          <w:szCs w:val="22"/>
        </w:rPr>
      </w:r>
      <w:r w:rsidRPr="008B627C">
        <w:rPr>
          <w:rFonts w:eastAsia="맑은 고딕"/>
          <w:b/>
          <w:color w:val="000000"/>
          <w:sz w:val="22"/>
          <w:szCs w:val="22"/>
        </w:rPr>
        <w:fldChar w:fldCharType="separate"/>
      </w:r>
      <w:r w:rsidR="008D0C91" w:rsidRPr="000947B9">
        <w:rPr>
          <w:b/>
          <w:sz w:val="22"/>
          <w:szCs w:val="22"/>
        </w:rPr>
        <w:t xml:space="preserve">Observation </w:t>
      </w:r>
      <w:r w:rsidR="008D0C91">
        <w:rPr>
          <w:b/>
          <w:noProof/>
          <w:sz w:val="22"/>
          <w:szCs w:val="22"/>
        </w:rPr>
        <w:t>7</w:t>
      </w:r>
      <w:r w:rsidR="008D0C91" w:rsidRPr="000947B9">
        <w:rPr>
          <w:b/>
          <w:sz w:val="22"/>
          <w:szCs w:val="22"/>
        </w:rPr>
        <w:t>: If PRACH preamble transmissions from GNSS-aware UEs do not interfere with PRACH preamble transmissions from GNSS-challenged UEs, preamble detection performance for all GNSS-challenged UEs improves.</w:t>
      </w:r>
      <w:r w:rsidRPr="008B627C">
        <w:rPr>
          <w:rFonts w:eastAsia="맑은 고딕"/>
          <w:b/>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42A92839"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Our proposals are summarized below.</w:t>
      </w:r>
    </w:p>
    <w:p w14:paraId="6E78FC47" w14:textId="1DF35E36" w:rsidR="008D0C91" w:rsidRPr="00B607C2" w:rsidRDefault="008D0C91" w:rsidP="008D0C91">
      <w:pPr>
        <w:wordWrap/>
        <w:spacing w:before="60" w:after="60" w:line="288" w:lineRule="auto"/>
        <w:jc w:val="both"/>
        <w:rPr>
          <w:rFonts w:eastAsia="맑은 고딕"/>
          <w:b/>
          <w:sz w:val="22"/>
          <w:szCs w:val="22"/>
        </w:rPr>
      </w:pPr>
      <w:r w:rsidRPr="00B607C2">
        <w:rPr>
          <w:rFonts w:eastAsia="맑은 고딕"/>
          <w:b/>
          <w:sz w:val="22"/>
          <w:szCs w:val="22"/>
        </w:rPr>
        <w:fldChar w:fldCharType="begin"/>
      </w:r>
      <w:r w:rsidRPr="00B607C2">
        <w:rPr>
          <w:rFonts w:eastAsia="맑은 고딕"/>
          <w:b/>
          <w:sz w:val="22"/>
          <w:szCs w:val="22"/>
        </w:rPr>
        <w:instrText xml:space="preserve"> REF _Ref71295484 \h  \* MERGEFORMAT </w:instrText>
      </w:r>
      <w:r w:rsidRPr="00B607C2">
        <w:rPr>
          <w:rFonts w:eastAsia="맑은 고딕"/>
          <w:b/>
          <w:sz w:val="22"/>
          <w:szCs w:val="22"/>
        </w:rPr>
      </w:r>
      <w:r w:rsidRPr="00B607C2">
        <w:rPr>
          <w:rFonts w:eastAsia="맑은 고딕"/>
          <w:b/>
          <w:sz w:val="22"/>
          <w:szCs w:val="22"/>
        </w:rPr>
        <w:fldChar w:fldCharType="separate"/>
      </w:r>
      <w:r w:rsidRPr="00B607C2">
        <w:rPr>
          <w:rFonts w:eastAsia="맑은 고딕"/>
          <w:b/>
          <w:sz w:val="22"/>
          <w:szCs w:val="22"/>
        </w:rPr>
        <w:t>Proposal 1: Enhancement for BWP switching needs to be deprioritized.</w:t>
      </w:r>
      <w:r w:rsidRPr="00B607C2">
        <w:rPr>
          <w:rFonts w:eastAsia="맑은 고딕"/>
          <w:b/>
          <w:sz w:val="22"/>
          <w:szCs w:val="22"/>
        </w:rPr>
        <w:fldChar w:fldCharType="end"/>
      </w:r>
    </w:p>
    <w:p w14:paraId="1E87682C" w14:textId="3A5B0338"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8D0C91">
        <w:rPr>
          <w:b/>
          <w:sz w:val="22"/>
          <w:szCs w:val="22"/>
        </w:rPr>
        <w:t xml:space="preserve">Proposal </w:t>
      </w:r>
      <w:r w:rsidR="008D0C91" w:rsidRPr="008D0C91">
        <w:rPr>
          <w:b/>
          <w:noProof/>
          <w:sz w:val="22"/>
          <w:szCs w:val="22"/>
        </w:rPr>
        <w:t>2</w:t>
      </w:r>
      <w:r w:rsidR="008D0C91" w:rsidRPr="008D0C91">
        <w:rPr>
          <w:b/>
          <w:sz w:val="22"/>
          <w:szCs w:val="22"/>
        </w:rPr>
        <w:t xml:space="preserve">: </w:t>
      </w:r>
      <w:r w:rsidR="008D0C91" w:rsidRPr="008D0C91">
        <w:rPr>
          <w:rFonts w:eastAsia="맑은 고딕" w:hint="eastAsia"/>
          <w:b/>
          <w:sz w:val="22"/>
          <w:szCs w:val="22"/>
        </w:rPr>
        <w:t xml:space="preserve">The </w:t>
      </w:r>
      <w:r w:rsidR="008D0C91" w:rsidRPr="008D0C91">
        <w:rPr>
          <w:rFonts w:eastAsia="맑은 고딕"/>
          <w:b/>
          <w:sz w:val="22"/>
          <w:szCs w:val="22"/>
        </w:rPr>
        <w:t>attenuation loss due to forest is reflected for evaluations.</w:t>
      </w:r>
      <w:r w:rsidRPr="008B627C">
        <w:rPr>
          <w:rFonts w:eastAsia="맑은 고딕"/>
          <w:b/>
          <w:color w:val="FF0000"/>
          <w:sz w:val="22"/>
          <w:szCs w:val="22"/>
          <w:lang w:val="en-GB"/>
        </w:rPr>
        <w:fldChar w:fldCharType="end"/>
      </w:r>
    </w:p>
    <w:p w14:paraId="2D050611" w14:textId="531C903E"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3B7449">
        <w:rPr>
          <w:b/>
          <w:sz w:val="22"/>
          <w:szCs w:val="22"/>
        </w:rPr>
        <w:t xml:space="preserve">Proposal </w:t>
      </w:r>
      <w:r w:rsidR="008D0C91">
        <w:rPr>
          <w:b/>
          <w:noProof/>
          <w:sz w:val="22"/>
          <w:szCs w:val="22"/>
        </w:rPr>
        <w:t>3</w:t>
      </w:r>
      <w:r w:rsidR="008D0C91" w:rsidRPr="003B7449">
        <w:rPr>
          <w:b/>
          <w:noProof/>
          <w:sz w:val="22"/>
          <w:szCs w:val="22"/>
        </w:rPr>
        <w:t>.</w:t>
      </w:r>
      <w:r w:rsidR="008D0C91" w:rsidRPr="003B7449">
        <w:rPr>
          <w:b/>
          <w:sz w:val="22"/>
          <w:szCs w:val="22"/>
        </w:rPr>
        <w:t xml:space="preserve"> </w:t>
      </w:r>
      <w:r w:rsidR="008D0C91"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2A639D3D"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3B7449">
        <w:rPr>
          <w:b/>
          <w:sz w:val="22"/>
          <w:szCs w:val="22"/>
        </w:rPr>
        <w:t xml:space="preserve">Proposal </w:t>
      </w:r>
      <w:r w:rsidR="008D0C91">
        <w:rPr>
          <w:b/>
          <w:noProof/>
          <w:sz w:val="22"/>
          <w:szCs w:val="22"/>
        </w:rPr>
        <w:t>4</w:t>
      </w:r>
      <w:r w:rsidR="008D0C91">
        <w:rPr>
          <w:b/>
          <w:sz w:val="22"/>
          <w:szCs w:val="22"/>
        </w:rPr>
        <w:t>:</w:t>
      </w:r>
      <w:r w:rsidR="008D0C91" w:rsidRPr="003B7449">
        <w:rPr>
          <w:b/>
          <w:sz w:val="22"/>
          <w:szCs w:val="22"/>
        </w:rPr>
        <w:t xml:space="preserve"> </w:t>
      </w:r>
      <w:r w:rsidR="008D0C91" w:rsidRPr="003B7449">
        <w:rPr>
          <w:b/>
          <w:sz w:val="22"/>
          <w:szCs w:val="22"/>
          <w:lang w:val="en-GB" w:eastAsia="en-US"/>
        </w:rPr>
        <w:t>Closed loop power control should be supported in NTN and a mechanism to disable closed loop power control should be considered.</w:t>
      </w:r>
      <w:r w:rsidRPr="008B627C">
        <w:rPr>
          <w:rFonts w:eastAsia="맑은 고딕"/>
          <w:b/>
          <w:color w:val="FF0000"/>
          <w:sz w:val="22"/>
          <w:szCs w:val="22"/>
          <w:lang w:val="en-GB"/>
        </w:rPr>
        <w:fldChar w:fldCharType="end"/>
      </w:r>
    </w:p>
    <w:p w14:paraId="2BE6D836" w14:textId="758B2178"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3B7449">
        <w:rPr>
          <w:b/>
          <w:sz w:val="22"/>
          <w:szCs w:val="22"/>
        </w:rPr>
        <w:t xml:space="preserve">Proposal </w:t>
      </w:r>
      <w:r w:rsidR="008D0C91">
        <w:rPr>
          <w:b/>
          <w:noProof/>
          <w:sz w:val="22"/>
          <w:szCs w:val="22"/>
        </w:rPr>
        <w:t>5</w:t>
      </w:r>
      <w:r w:rsidR="008D0C91" w:rsidRPr="003B7449">
        <w:rPr>
          <w:b/>
          <w:sz w:val="22"/>
          <w:szCs w:val="22"/>
        </w:rPr>
        <w:t xml:space="preserve">: </w:t>
      </w:r>
      <w:r w:rsidR="008D0C91" w:rsidRPr="002934E4">
        <w:rPr>
          <w:rFonts w:eastAsia="맑은 고딕"/>
          <w:b/>
          <w:color w:val="000000"/>
          <w:sz w:val="22"/>
          <w:szCs w:val="22"/>
        </w:rPr>
        <w:t xml:space="preserve">A </w:t>
      </w:r>
      <w:r w:rsidR="008D0C91">
        <w:rPr>
          <w:rFonts w:eastAsia="맑은 고딕"/>
          <w:b/>
          <w:color w:val="000000"/>
          <w:sz w:val="22"/>
          <w:szCs w:val="22"/>
        </w:rPr>
        <w:t>gNB</w:t>
      </w:r>
      <w:r w:rsidR="008D0C91" w:rsidRPr="003B7449">
        <w:rPr>
          <w:rFonts w:eastAsia="맑은 고딕"/>
          <w:b/>
          <w:color w:val="000000"/>
          <w:sz w:val="22"/>
          <w:szCs w:val="22"/>
        </w:rPr>
        <w:t>/satellite applies different values of Doppler pre-compensation to different SSBs</w:t>
      </w:r>
      <w:r w:rsidR="008D0C91">
        <w:rPr>
          <w:rFonts w:eastAsia="맑은 고딕"/>
          <w:b/>
          <w:color w:val="000000"/>
          <w:sz w:val="22"/>
          <w:szCs w:val="22"/>
        </w:rPr>
        <w:t>.</w:t>
      </w:r>
      <w:r w:rsidRPr="008B627C">
        <w:rPr>
          <w:rFonts w:eastAsia="맑은 고딕"/>
          <w:b/>
          <w:color w:val="FF0000"/>
          <w:sz w:val="22"/>
          <w:szCs w:val="22"/>
          <w:lang w:val="en-GB"/>
        </w:rPr>
        <w:fldChar w:fldCharType="end"/>
      </w:r>
    </w:p>
    <w:p w14:paraId="729E4FCD" w14:textId="13ED4FF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8D0C91">
        <w:rPr>
          <w:b/>
          <w:sz w:val="22"/>
          <w:szCs w:val="22"/>
        </w:rPr>
        <w:t xml:space="preserve">Proposal </w:t>
      </w:r>
      <w:r w:rsidR="008D0C91" w:rsidRPr="008D0C91">
        <w:rPr>
          <w:b/>
          <w:noProof/>
          <w:sz w:val="22"/>
          <w:szCs w:val="22"/>
        </w:rPr>
        <w:t>6</w:t>
      </w:r>
      <w:r w:rsidR="008D0C91" w:rsidRPr="008D0C91">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58136079"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8D0C91" w:rsidRPr="008D0C91">
        <w:rPr>
          <w:b/>
          <w:sz w:val="22"/>
          <w:szCs w:val="22"/>
        </w:rPr>
        <w:t xml:space="preserve">Proposal </w:t>
      </w:r>
      <w:r w:rsidR="008D0C91" w:rsidRPr="008D0C91">
        <w:rPr>
          <w:b/>
          <w:noProof/>
          <w:sz w:val="22"/>
          <w:szCs w:val="22"/>
        </w:rPr>
        <w:t>7</w:t>
      </w:r>
      <w:r w:rsidR="008D0C91" w:rsidRPr="008D0C91">
        <w:rPr>
          <w:rFonts w:eastAsia="맑은 고딕"/>
          <w:b/>
          <w:color w:val="000000"/>
          <w:sz w:val="22"/>
          <w:szCs w:val="22"/>
        </w:rPr>
        <w:t>: The BWP configuration is extended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11DF2A43" w14:textId="471F0936"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w:t>
      </w:r>
      <w:r w:rsidR="00C62619">
        <w:rPr>
          <w:rFonts w:eastAsia="MS Mincho"/>
          <w:bCs/>
          <w:sz w:val="22"/>
          <w:szCs w:val="22"/>
          <w:lang w:eastAsia="ja-JP"/>
        </w:rPr>
        <w:t>2908</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E6CBD" w14:textId="77777777" w:rsidR="000E65AE" w:rsidRPr="00C47AD2" w:rsidRDefault="000E65AE">
      <w:pPr>
        <w:rPr>
          <w:rFonts w:ascii="Arial" w:hAnsi="Arial"/>
          <w:sz w:val="12"/>
        </w:rPr>
      </w:pPr>
      <w:r>
        <w:separator/>
      </w:r>
    </w:p>
  </w:endnote>
  <w:endnote w:type="continuationSeparator" w:id="0">
    <w:p w14:paraId="7BF5CE43" w14:textId="77777777" w:rsidR="000E65AE" w:rsidRPr="00C47AD2" w:rsidRDefault="000E65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DB1F56D" w:rsidR="001514D4" w:rsidRDefault="001514D4">
    <w:pPr>
      <w:pStyle w:val="a5"/>
    </w:pPr>
    <w:r>
      <w:fldChar w:fldCharType="begin"/>
    </w:r>
    <w:r>
      <w:instrText xml:space="preserve"> PAGE   \* MERGEFORMAT </w:instrText>
    </w:r>
    <w:r>
      <w:fldChar w:fldCharType="separate"/>
    </w:r>
    <w:r w:rsidR="000E65AE">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A19CE" w14:textId="77777777" w:rsidR="000E65AE" w:rsidRPr="00C47AD2" w:rsidRDefault="000E65AE">
      <w:pPr>
        <w:rPr>
          <w:rFonts w:ascii="Arial" w:hAnsi="Arial"/>
          <w:sz w:val="12"/>
        </w:rPr>
      </w:pPr>
      <w:r>
        <w:separator/>
      </w:r>
    </w:p>
  </w:footnote>
  <w:footnote w:type="continuationSeparator" w:id="0">
    <w:p w14:paraId="620DB1B7" w14:textId="77777777" w:rsidR="000E65AE" w:rsidRPr="00C47AD2" w:rsidRDefault="000E65A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3"/>
  </w:num>
  <w:num w:numId="6">
    <w:abstractNumId w:val="43"/>
  </w:num>
  <w:num w:numId="7">
    <w:abstractNumId w:val="25"/>
  </w:num>
  <w:num w:numId="8">
    <w:abstractNumId w:val="21"/>
  </w:num>
  <w:num w:numId="9">
    <w:abstractNumId w:val="41"/>
  </w:num>
  <w:num w:numId="10">
    <w:abstractNumId w:val="3"/>
  </w:num>
  <w:num w:numId="11">
    <w:abstractNumId w:val="8"/>
  </w:num>
  <w:num w:numId="12">
    <w:abstractNumId w:val="42"/>
  </w:num>
  <w:num w:numId="13">
    <w:abstractNumId w:val="2"/>
  </w:num>
  <w:num w:numId="14">
    <w:abstractNumId w:val="19"/>
  </w:num>
  <w:num w:numId="15">
    <w:abstractNumId w:val="7"/>
  </w:num>
  <w:num w:numId="16">
    <w:abstractNumId w:val="34"/>
  </w:num>
  <w:num w:numId="17">
    <w:abstractNumId w:val="4"/>
  </w:num>
  <w:num w:numId="18">
    <w:abstractNumId w:val="27"/>
  </w:num>
  <w:num w:numId="19">
    <w:abstractNumId w:val="39"/>
  </w:num>
  <w:num w:numId="20">
    <w:abstractNumId w:val="10"/>
  </w:num>
  <w:num w:numId="21">
    <w:abstractNumId w:val="31"/>
  </w:num>
  <w:num w:numId="22">
    <w:abstractNumId w:val="6"/>
  </w:num>
  <w:num w:numId="23">
    <w:abstractNumId w:val="22"/>
  </w:num>
  <w:num w:numId="24">
    <w:abstractNumId w:val="33"/>
  </w:num>
  <w:num w:numId="25">
    <w:abstractNumId w:val="9"/>
  </w:num>
  <w:num w:numId="26">
    <w:abstractNumId w:val="17"/>
  </w:num>
  <w:num w:numId="27">
    <w:abstractNumId w:val="11"/>
  </w:num>
  <w:num w:numId="28">
    <w:abstractNumId w:val="35"/>
  </w:num>
  <w:num w:numId="29">
    <w:abstractNumId w:val="37"/>
  </w:num>
  <w:num w:numId="30">
    <w:abstractNumId w:val="20"/>
  </w:num>
  <w:num w:numId="31">
    <w:abstractNumId w:val="36"/>
  </w:num>
  <w:num w:numId="32">
    <w:abstractNumId w:val="24"/>
  </w:num>
  <w:num w:numId="33">
    <w:abstractNumId w:val="12"/>
  </w:num>
  <w:num w:numId="34">
    <w:abstractNumId w:val="38"/>
  </w:num>
  <w:num w:numId="35">
    <w:abstractNumId w:val="30"/>
  </w:num>
  <w:num w:numId="36">
    <w:abstractNumId w:val="29"/>
  </w:num>
  <w:num w:numId="37">
    <w:abstractNumId w:val="14"/>
  </w:num>
  <w:num w:numId="38">
    <w:abstractNumId w:val="5"/>
  </w:num>
  <w:num w:numId="39">
    <w:abstractNumId w:val="26"/>
  </w:num>
  <w:num w:numId="40">
    <w:abstractNumId w:val="1"/>
  </w:num>
  <w:num w:numId="41">
    <w:abstractNumId w:val="16"/>
  </w:num>
  <w:num w:numId="42">
    <w:abstractNumId w:val="32"/>
  </w:num>
  <w:num w:numId="43">
    <w:abstractNumId w:val="18"/>
  </w:num>
  <w:num w:numId="4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5AE"/>
    <w:rsid w:val="000E6699"/>
    <w:rsid w:val="000E6766"/>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1C5A"/>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28D"/>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2E30"/>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75C"/>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035"/>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ED0"/>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A28"/>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E3B"/>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8E3"/>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0C91"/>
    <w:rsid w:val="008D11F7"/>
    <w:rsid w:val="008D14AB"/>
    <w:rsid w:val="008D14BF"/>
    <w:rsid w:val="008D1634"/>
    <w:rsid w:val="008D174D"/>
    <w:rsid w:val="008D17EA"/>
    <w:rsid w:val="008D1980"/>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0D1"/>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CA5"/>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7C2"/>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C0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64E"/>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619"/>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392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4DB"/>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0E6"/>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52301-74ED-4B51-9655-061D7D41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2544</Words>
  <Characters>14506</Characters>
  <Application>Microsoft Office Word</Application>
  <DocSecurity>0</DocSecurity>
  <Lines>120</Lines>
  <Paragraphs>34</Paragraphs>
  <ScaleCrop>false</ScaleCrop>
  <HeadingPairs>
    <vt:vector size="6" baseType="variant">
      <vt:variant>
        <vt:lpstr>제목</vt:lpstr>
      </vt:variant>
      <vt:variant>
        <vt:i4>1</vt:i4>
      </vt:variant>
      <vt:variant>
        <vt:lpstr>머리글</vt:lpstr>
      </vt:variant>
      <vt:variant>
        <vt:i4>14</vt:i4>
      </vt:variant>
      <vt:variant>
        <vt:lpstr>Title</vt:lpstr>
      </vt:variant>
      <vt:variant>
        <vt:i4>1</vt:i4>
      </vt:variant>
    </vt:vector>
  </HeadingPairs>
  <TitlesOfParts>
    <vt:vector size="16" baseType="lpstr">
      <vt:lpstr>3GPP TSG RAN WG1 #70</vt:lpstr>
      <vt:lpstr>Introduction</vt:lpstr>
      <vt:lpstr>Discussion on possible enhancements</vt:lpstr>
      <vt:lpstr>Additional evaluation assumption</vt:lpstr>
      <vt:lpstr>Power control issues</vt:lpstr>
      <vt:lpstr>DL Doppler pre-compensation</vt:lpstr>
      <vt:lpstr>PRACH resource allocation</vt:lpstr>
      <vt:lpstr>        </vt:lpstr>
      <vt:lpstr>        Observation 7: If PRACH preamble transmissions from GNSS-aware UEs do not interf</vt:lpstr>
      <vt:lpstr>        </vt:lpstr>
      <vt:lpstr>        PRACH resources for GNSS-aware and GNSS-challenged UEs can be indicated by syste</vt:lpstr>
      <vt:lpstr>        </vt:lpstr>
      <vt:lpstr>Spot beam switching via BWP </vt:lpstr>
      <vt:lpstr>Conclusions </vt:lpstr>
      <vt:lpstr>References</vt:lpstr>
      <vt:lpstr>3GPP TSG RAN WG1 #70</vt:lpstr>
    </vt:vector>
  </TitlesOfParts>
  <Company>Samsung</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Jeongho Yeo</cp:lastModifiedBy>
  <cp:revision>18</cp:revision>
  <cp:lastPrinted>2010-04-04T18:18:00Z</cp:lastPrinted>
  <dcterms:created xsi:type="dcterms:W3CDTF">2020-10-23T05:49:00Z</dcterms:created>
  <dcterms:modified xsi:type="dcterms:W3CDTF">2021-05-11T02:13:00Z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